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Toc512267629"/>
      <w:bookmarkStart w:id="1" w:name="_GoBack"/>
      <w:bookmarkEnd w:id="1"/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>KOPRIVNIČKO-KRIŽEVAČKA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C03CD" w:rsidRDefault="005C03CD" w:rsidP="000946D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 w:rsidR="001B3659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0946D6" w:rsidRDefault="000946D6" w:rsidP="000946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345319">
        <w:rPr>
          <w:rFonts w:ascii="Times New Roman" w:hAnsi="Times New Roman" w:cs="Times New Roman"/>
          <w:b/>
          <w:sz w:val="28"/>
          <w:szCs w:val="28"/>
          <w:lang w:val="hr-BA"/>
        </w:rPr>
        <w:t>OPĆINU GORNJA RIJEKA</w:t>
      </w: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D6" w:rsidRDefault="000946D6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1B3659" w:rsidRDefault="001B3659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1B3659" w:rsidRDefault="001B3659" w:rsidP="001B3659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1B3659">
        <w:rPr>
          <w:rFonts w:ascii="Times New Roman" w:hAnsi="Times New Roman" w:cs="Times New Roman"/>
        </w:rPr>
        <w:lastRenderedPageBreak/>
        <w:t>Na temelju članka 29. stavka 2. Zakona o poljoprivrednom zemljištu (Narodne novine 20/18) i članka 29. Statuta Općine Gornja Rijeka („Službeni glasnik Koprivničko-križevačke županije“ broj 1/18), Općinsko vi</w:t>
      </w:r>
      <w:r w:rsidR="008D76CA">
        <w:rPr>
          <w:rFonts w:ascii="Times New Roman" w:hAnsi="Times New Roman" w:cs="Times New Roman"/>
        </w:rPr>
        <w:t>jeće Općine Gornja Rijeka na 12. sjednici 9.</w:t>
      </w:r>
      <w:r w:rsidRPr="001B3659">
        <w:rPr>
          <w:rFonts w:ascii="Times New Roman" w:hAnsi="Times New Roman" w:cs="Times New Roman"/>
        </w:rPr>
        <w:t xml:space="preserve"> lipnja 2018. donijelo je</w:t>
      </w:r>
    </w:p>
    <w:p w:rsidR="001B3659" w:rsidRDefault="001B3659" w:rsidP="001B3659">
      <w:pPr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0946D6" w:rsidRDefault="001B3659" w:rsidP="001B3659">
      <w:pPr>
        <w:spacing w:after="0"/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PROGRAM</w:t>
      </w:r>
    </w:p>
    <w:p w:rsidR="004F42AF" w:rsidRDefault="008D76CA" w:rsidP="004F42AF">
      <w:pPr>
        <w:spacing w:after="0"/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r</w:t>
      </w:r>
      <w:r w:rsidR="004F42AF">
        <w:rPr>
          <w:rFonts w:ascii="Times New Roman" w:hAnsi="Times New Roman" w:cs="Times New Roman"/>
          <w:b/>
          <w:szCs w:val="24"/>
          <w:lang w:val="hr-BA"/>
        </w:rPr>
        <w:t xml:space="preserve">aspolaganja poljoprivrednim zemljištem u vlasništvu Republike Hrvatske za </w:t>
      </w:r>
    </w:p>
    <w:p w:rsidR="001B3659" w:rsidRDefault="004F42AF" w:rsidP="000946D6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>Općinu Gornja Rijeka</w:t>
      </w:r>
    </w:p>
    <w:p w:rsidR="000946D6" w:rsidRDefault="000946D6" w:rsidP="000946D6">
      <w:pPr>
        <w:jc w:val="both"/>
        <w:rPr>
          <w:rFonts w:ascii="Times New Roman" w:hAnsi="Times New Roman" w:cs="Times New Roman"/>
          <w:b/>
          <w:szCs w:val="24"/>
        </w:rPr>
      </w:pPr>
    </w:p>
    <w:p w:rsidR="004F42AF" w:rsidRPr="004F42AF" w:rsidRDefault="004F42AF" w:rsidP="000946D6">
      <w:pPr>
        <w:jc w:val="both"/>
        <w:rPr>
          <w:rFonts w:ascii="Times New Roman" w:hAnsi="Times New Roman" w:cs="Times New Roman"/>
          <w:b/>
        </w:rPr>
      </w:pPr>
      <w:r w:rsidRPr="004F42AF">
        <w:rPr>
          <w:rFonts w:ascii="Times New Roman" w:hAnsi="Times New Roman" w:cs="Times New Roman"/>
          <w:b/>
        </w:rPr>
        <w:t xml:space="preserve">1. UVOD </w:t>
      </w:r>
    </w:p>
    <w:p w:rsidR="004F42AF" w:rsidRDefault="004F42AF" w:rsidP="004F42AF">
      <w:pPr>
        <w:ind w:firstLine="708"/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Poljoprivredno zemljište je dobro od interesa za Republiku Hrvatsku i ima njezinu osobitu zaštitu. Poljoprivrednim zemljištem smatraju se poljoprivredne površine: oranice, vrtovi, livade, pašnjaci, voćnjaci, maslinici, vinogradi, ribnjaci, trstici i močvare kao i drugo zemljište koje se može privesti poljoprivrednoj proizvodnji. Poljoprivrednim zemljištem u vlasništvu </w:t>
      </w:r>
      <w:r w:rsidR="008763F3">
        <w:rPr>
          <w:rFonts w:ascii="Times New Roman" w:hAnsi="Times New Roman" w:cs="Times New Roman"/>
        </w:rPr>
        <w:t>Republike Hrvatske</w:t>
      </w:r>
      <w:r w:rsidRPr="004F42AF">
        <w:rPr>
          <w:rFonts w:ascii="Times New Roman" w:hAnsi="Times New Roman" w:cs="Times New Roman"/>
        </w:rPr>
        <w:t xml:space="preserve"> raspolaže se prema odredbama Zakona o poljoprivrednom zemljištu (</w:t>
      </w:r>
      <w:r>
        <w:rPr>
          <w:rFonts w:ascii="Times New Roman" w:hAnsi="Times New Roman" w:cs="Times New Roman"/>
        </w:rPr>
        <w:t>„</w:t>
      </w:r>
      <w:r w:rsidRPr="004F42AF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 xml:space="preserve">“ broj </w:t>
      </w:r>
      <w:r w:rsidRPr="004F42AF">
        <w:rPr>
          <w:rFonts w:ascii="Times New Roman" w:hAnsi="Times New Roman" w:cs="Times New Roman"/>
        </w:rPr>
        <w:t xml:space="preserve"> 20/18 - dalje u tekstu Zakon) na temelju Programa raspolaganja poljoprivrednim zemljištem u vlasništvu </w:t>
      </w:r>
      <w:r w:rsidR="008763F3">
        <w:rPr>
          <w:rFonts w:ascii="Times New Roman" w:hAnsi="Times New Roman" w:cs="Times New Roman"/>
        </w:rPr>
        <w:t>Republike Hrvatske</w:t>
      </w:r>
      <w:r w:rsidRPr="004F42AF">
        <w:rPr>
          <w:rFonts w:ascii="Times New Roman" w:hAnsi="Times New Roman" w:cs="Times New Roman"/>
        </w:rPr>
        <w:t xml:space="preserve">. </w:t>
      </w:r>
    </w:p>
    <w:p w:rsidR="004F42AF" w:rsidRDefault="004F42AF" w:rsidP="004F42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Gornja Rijeka</w:t>
      </w:r>
      <w:r w:rsidRPr="004F42AF">
        <w:rPr>
          <w:rFonts w:ascii="Times New Roman" w:hAnsi="Times New Roman" w:cs="Times New Roman"/>
        </w:rPr>
        <w:t xml:space="preserve"> ne može raspolagati poljoprivrednim zemljištem u vlasništvu </w:t>
      </w:r>
      <w:r w:rsidR="008763F3">
        <w:rPr>
          <w:rFonts w:ascii="Times New Roman" w:hAnsi="Times New Roman" w:cs="Times New Roman"/>
        </w:rPr>
        <w:t xml:space="preserve">Republike Hrvatske </w:t>
      </w:r>
      <w:r w:rsidRPr="004F42AF">
        <w:rPr>
          <w:rFonts w:ascii="Times New Roman" w:hAnsi="Times New Roman" w:cs="Times New Roman"/>
        </w:rPr>
        <w:t>bez donošenja Programa</w:t>
      </w:r>
      <w:r w:rsidR="008763F3">
        <w:rPr>
          <w:rFonts w:ascii="Times New Roman" w:hAnsi="Times New Roman" w:cs="Times New Roman"/>
        </w:rPr>
        <w:t xml:space="preserve"> raspolaganja poljoprivrednim zemljištem u vlasništvu Republike Hrvatske za Općinu Gornja Rijeka (dalje u tekstu: Program)</w:t>
      </w:r>
      <w:r w:rsidRPr="004F42AF">
        <w:rPr>
          <w:rFonts w:ascii="Times New Roman" w:hAnsi="Times New Roman" w:cs="Times New Roman"/>
        </w:rPr>
        <w:t xml:space="preserve">. Program ne obuhvaća područje ekološke mreže. </w:t>
      </w:r>
    </w:p>
    <w:p w:rsidR="004F42AF" w:rsidRDefault="004F42AF" w:rsidP="004F42AF">
      <w:pPr>
        <w:ind w:firstLine="708"/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Glavni ciljevi koji se žele postići donošenjem Programa su: </w:t>
      </w:r>
    </w:p>
    <w:p w:rsidR="004F42AF" w:rsidRPr="004F42AF" w:rsidRDefault="004F42AF" w:rsidP="004F42AF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efikasnije raspolaganje poljoprivrednim zemljištem, </w:t>
      </w:r>
    </w:p>
    <w:p w:rsidR="004F42AF" w:rsidRDefault="004F42AF" w:rsidP="004F42AF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okrupnjavanje zemljišta i stavljanje u funkciju zapuštenog poljoprivrednog zemljišta, </w:t>
      </w:r>
    </w:p>
    <w:p w:rsidR="004F42AF" w:rsidRPr="004F42AF" w:rsidRDefault="004F42AF" w:rsidP="004F42AF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povećanje proizvodne funkcionalnosti poljoprivrednog zemljišta, </w:t>
      </w:r>
    </w:p>
    <w:p w:rsidR="004F42AF" w:rsidRPr="004F42AF" w:rsidRDefault="004F42AF" w:rsidP="004F42AF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 xml:space="preserve">usklađenje stanja u katastru sa stanjem u zemljišnim knjigama. </w:t>
      </w:r>
    </w:p>
    <w:p w:rsidR="004F42AF" w:rsidRDefault="004F42AF" w:rsidP="004F42AF">
      <w:pPr>
        <w:ind w:firstLine="708"/>
        <w:jc w:val="both"/>
        <w:rPr>
          <w:rFonts w:ascii="Times New Roman" w:hAnsi="Times New Roman" w:cs="Times New Roman"/>
        </w:rPr>
      </w:pPr>
      <w:r w:rsidRPr="004F42AF">
        <w:rPr>
          <w:rFonts w:ascii="Times New Roman" w:hAnsi="Times New Roman" w:cs="Times New Roman"/>
        </w:rPr>
        <w:t>Programom se ne mogu umanjivati proizvodno-tehnološke cjeline koje su u funkciji proizvodnje, osim iznimno za dodjelu zamjenskog zemljišta u postupcima povrata oduzete imovine. Proizvodno-tehnološka cjelina označava dio katastarske čestice, jednu katastarsku česticu, skup dijelova katastarskih čestica ili skup katastarskih čestica neposredno povezanih u jednu cjelinu radi racionalnije proizvodnje.</w:t>
      </w:r>
    </w:p>
    <w:p w:rsidR="004F42AF" w:rsidRDefault="004F42AF" w:rsidP="004F42AF">
      <w:pPr>
        <w:jc w:val="both"/>
        <w:rPr>
          <w:rFonts w:ascii="Times New Roman" w:hAnsi="Times New Roman" w:cs="Times New Roman"/>
        </w:rPr>
      </w:pPr>
    </w:p>
    <w:p w:rsidR="004F42AF" w:rsidRPr="004F42AF" w:rsidRDefault="004F42AF" w:rsidP="004F42AF">
      <w:pPr>
        <w:jc w:val="both"/>
        <w:rPr>
          <w:rFonts w:ascii="Times New Roman" w:hAnsi="Times New Roman" w:cs="Times New Roman"/>
          <w:b/>
        </w:rPr>
      </w:pPr>
      <w:r w:rsidRPr="004F42AF">
        <w:rPr>
          <w:rFonts w:ascii="Times New Roman" w:hAnsi="Times New Roman" w:cs="Times New Roman"/>
          <w:b/>
        </w:rPr>
        <w:t>2. SADRŽAJ PROGRAMA</w:t>
      </w:r>
    </w:p>
    <w:p w:rsidR="004F42AF" w:rsidRPr="008763F3" w:rsidRDefault="004F42AF" w:rsidP="00876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>Program sadržava:</w:t>
      </w:r>
    </w:p>
    <w:p w:rsidR="004F42AF" w:rsidRPr="008763F3" w:rsidRDefault="004F42AF" w:rsidP="008763F3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ukupnu površinu poljoprivrednog zemljišta u vlasništvu </w:t>
      </w:r>
      <w:r w:rsidR="008763F3" w:rsidRPr="008763F3">
        <w:rPr>
          <w:rFonts w:ascii="Times New Roman" w:hAnsi="Times New Roman" w:cs="Times New Roman"/>
          <w:szCs w:val="24"/>
        </w:rPr>
        <w:t xml:space="preserve">Republike Hrvatske </w:t>
      </w:r>
      <w:r w:rsidRPr="008763F3">
        <w:rPr>
          <w:rFonts w:ascii="Times New Roman" w:hAnsi="Times New Roman" w:cs="Times New Roman"/>
          <w:szCs w:val="24"/>
        </w:rPr>
        <w:t xml:space="preserve">na području </w:t>
      </w:r>
      <w:r w:rsidR="008763F3" w:rsidRPr="008763F3">
        <w:rPr>
          <w:rFonts w:ascii="Times New Roman" w:hAnsi="Times New Roman" w:cs="Times New Roman"/>
          <w:szCs w:val="24"/>
        </w:rPr>
        <w:t>Općine Gornja Rijeka,</w:t>
      </w:r>
    </w:p>
    <w:p w:rsidR="004F42AF" w:rsidRPr="008763F3" w:rsidRDefault="004F42AF" w:rsidP="008763F3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podatke o dosadašnjem raspolaganju poljoprivrednim zemljištem u vlasništvu </w:t>
      </w:r>
      <w:r w:rsidR="008763F3" w:rsidRPr="008763F3">
        <w:rPr>
          <w:rFonts w:ascii="Times New Roman" w:hAnsi="Times New Roman" w:cs="Times New Roman"/>
          <w:szCs w:val="24"/>
        </w:rPr>
        <w:t xml:space="preserve">Republike Hrvatske  na </w:t>
      </w:r>
      <w:r w:rsidRPr="008763F3">
        <w:rPr>
          <w:rFonts w:ascii="Times New Roman" w:hAnsi="Times New Roman" w:cs="Times New Roman"/>
          <w:szCs w:val="24"/>
        </w:rPr>
        <w:t xml:space="preserve">području </w:t>
      </w:r>
      <w:r w:rsidR="008763F3" w:rsidRPr="008763F3">
        <w:rPr>
          <w:rFonts w:ascii="Times New Roman" w:hAnsi="Times New Roman" w:cs="Times New Roman"/>
          <w:szCs w:val="24"/>
        </w:rPr>
        <w:t>Općine Gornja Rijeka,</w:t>
      </w:r>
    </w:p>
    <w:p w:rsidR="004F42AF" w:rsidRPr="008763F3" w:rsidRDefault="004F42AF" w:rsidP="008763F3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površine poljoprivrednog zemljišta u vlasništvu </w:t>
      </w:r>
      <w:r w:rsidR="008763F3" w:rsidRPr="008763F3">
        <w:rPr>
          <w:rFonts w:ascii="Times New Roman" w:hAnsi="Times New Roman" w:cs="Times New Roman"/>
          <w:szCs w:val="24"/>
        </w:rPr>
        <w:t>Republike Hrvatske</w:t>
      </w:r>
      <w:r w:rsidRPr="008763F3">
        <w:rPr>
          <w:rFonts w:ascii="Times New Roman" w:hAnsi="Times New Roman" w:cs="Times New Roman"/>
          <w:szCs w:val="24"/>
        </w:rPr>
        <w:t xml:space="preserve"> prema oblicima raspolaganja i to:</w:t>
      </w:r>
    </w:p>
    <w:p w:rsidR="004F42AF" w:rsidRDefault="004F42AF" w:rsidP="008763F3">
      <w:pPr>
        <w:pStyle w:val="Odlomakpopisa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>površine određene za povrat i za zamjenu u slučajevima kada nije moguć povrat imovine</w:t>
      </w:r>
      <w:r w:rsidR="008763F3">
        <w:rPr>
          <w:rFonts w:ascii="Times New Roman" w:hAnsi="Times New Roman" w:cs="Times New Roman"/>
          <w:szCs w:val="24"/>
        </w:rPr>
        <w:t xml:space="preserve"> </w:t>
      </w:r>
      <w:r w:rsidRPr="008763F3">
        <w:rPr>
          <w:rFonts w:ascii="Times New Roman" w:hAnsi="Times New Roman" w:cs="Times New Roman"/>
          <w:szCs w:val="24"/>
        </w:rPr>
        <w:t>oduzete za vrijeme jugoslavenske komunističke vladavine,</w:t>
      </w:r>
    </w:p>
    <w:p w:rsidR="004F42AF" w:rsidRDefault="004F42AF" w:rsidP="008763F3">
      <w:pPr>
        <w:pStyle w:val="Odlomakpopisa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lastRenderedPageBreak/>
        <w:t>površine određene za prodaju, jednokratno, maksimalno do 25% ukupne površ</w:t>
      </w:r>
      <w:r w:rsidR="008763F3" w:rsidRPr="008763F3">
        <w:rPr>
          <w:rFonts w:ascii="Times New Roman" w:hAnsi="Times New Roman" w:cs="Times New Roman"/>
          <w:szCs w:val="24"/>
        </w:rPr>
        <w:t xml:space="preserve">ine </w:t>
      </w:r>
      <w:r w:rsidRPr="008763F3">
        <w:rPr>
          <w:rFonts w:ascii="Times New Roman" w:hAnsi="Times New Roman" w:cs="Times New Roman"/>
          <w:szCs w:val="24"/>
        </w:rPr>
        <w:t xml:space="preserve">poljoprivrednog zemljišta u vlasništvu </w:t>
      </w:r>
      <w:r w:rsidR="008763F3" w:rsidRPr="008763F3">
        <w:rPr>
          <w:rFonts w:ascii="Times New Roman" w:hAnsi="Times New Roman" w:cs="Times New Roman"/>
          <w:szCs w:val="24"/>
        </w:rPr>
        <w:t>Republike Hrvatske</w:t>
      </w:r>
      <w:r w:rsidRPr="008763F3">
        <w:rPr>
          <w:rFonts w:ascii="Times New Roman" w:hAnsi="Times New Roman" w:cs="Times New Roman"/>
          <w:szCs w:val="24"/>
        </w:rPr>
        <w:t>,</w:t>
      </w:r>
    </w:p>
    <w:p w:rsidR="004F42AF" w:rsidRPr="008763F3" w:rsidRDefault="004F42AF" w:rsidP="008763F3">
      <w:pPr>
        <w:pStyle w:val="Odlomakpopisa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>površine određene za zakup.</w:t>
      </w:r>
    </w:p>
    <w:p w:rsidR="004F42AF" w:rsidRPr="008763F3" w:rsidRDefault="004F42AF" w:rsidP="008763F3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>maksimalnu površinu koja se može dati u zakup.</w:t>
      </w:r>
    </w:p>
    <w:p w:rsidR="004F42AF" w:rsidRPr="008763F3" w:rsidRDefault="004F42AF" w:rsidP="00876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Na području </w:t>
      </w:r>
      <w:r w:rsidR="008763F3">
        <w:rPr>
          <w:rFonts w:ascii="Times New Roman" w:hAnsi="Times New Roman" w:cs="Times New Roman"/>
          <w:szCs w:val="24"/>
        </w:rPr>
        <w:t>Općine Gornja Rijeka</w:t>
      </w:r>
      <w:r w:rsidRPr="008763F3">
        <w:rPr>
          <w:rFonts w:ascii="Times New Roman" w:hAnsi="Times New Roman" w:cs="Times New Roman"/>
          <w:szCs w:val="24"/>
        </w:rPr>
        <w:t xml:space="preserve"> ne određuju se površine za za</w:t>
      </w:r>
      <w:r w:rsidR="008763F3">
        <w:rPr>
          <w:rFonts w:ascii="Times New Roman" w:hAnsi="Times New Roman" w:cs="Times New Roman"/>
          <w:szCs w:val="24"/>
        </w:rPr>
        <w:t xml:space="preserve">kup ribnjaka, površine za zakup </w:t>
      </w:r>
      <w:r w:rsidRPr="008763F3">
        <w:rPr>
          <w:rFonts w:ascii="Times New Roman" w:hAnsi="Times New Roman" w:cs="Times New Roman"/>
          <w:szCs w:val="24"/>
        </w:rPr>
        <w:t>zajedničkih pašnjaka, te površine za ostale namjene, odnosno površine koj</w:t>
      </w:r>
      <w:r w:rsidR="008763F3">
        <w:rPr>
          <w:rFonts w:ascii="Times New Roman" w:hAnsi="Times New Roman" w:cs="Times New Roman"/>
          <w:szCs w:val="24"/>
        </w:rPr>
        <w:t xml:space="preserve">e se mogu privesti nekoj </w:t>
      </w:r>
      <w:r w:rsidRPr="008763F3">
        <w:rPr>
          <w:rFonts w:ascii="Times New Roman" w:hAnsi="Times New Roman" w:cs="Times New Roman"/>
          <w:szCs w:val="24"/>
        </w:rPr>
        <w:t>drugoj nepoljoprivrednoj namjeni.</w:t>
      </w:r>
    </w:p>
    <w:p w:rsidR="008763F3" w:rsidRDefault="004F42AF" w:rsidP="00876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Na području </w:t>
      </w:r>
      <w:r w:rsidR="008763F3">
        <w:rPr>
          <w:rFonts w:ascii="Times New Roman" w:hAnsi="Times New Roman" w:cs="Times New Roman"/>
          <w:szCs w:val="24"/>
        </w:rPr>
        <w:t>Općine Gornja Rijeka</w:t>
      </w:r>
      <w:r w:rsidRPr="008763F3">
        <w:rPr>
          <w:rFonts w:ascii="Times New Roman" w:hAnsi="Times New Roman" w:cs="Times New Roman"/>
          <w:szCs w:val="24"/>
        </w:rPr>
        <w:t xml:space="preserve"> nema površina na kojima je izgr</w:t>
      </w:r>
      <w:r w:rsidR="008763F3">
        <w:rPr>
          <w:rFonts w:ascii="Times New Roman" w:hAnsi="Times New Roman" w:cs="Times New Roman"/>
          <w:szCs w:val="24"/>
        </w:rPr>
        <w:t xml:space="preserve">ađen sustav podzemne odvodnje i </w:t>
      </w:r>
      <w:r w:rsidRPr="008763F3">
        <w:rPr>
          <w:rFonts w:ascii="Times New Roman" w:hAnsi="Times New Roman" w:cs="Times New Roman"/>
          <w:szCs w:val="24"/>
        </w:rPr>
        <w:t>onih na kojima se planira izgraditi ili je već izgra</w:t>
      </w:r>
      <w:r w:rsidR="008763F3">
        <w:rPr>
          <w:rFonts w:ascii="Times New Roman" w:hAnsi="Times New Roman" w:cs="Times New Roman"/>
          <w:szCs w:val="24"/>
        </w:rPr>
        <w:t>đen sustav javnog navodnjavanja.</w:t>
      </w:r>
      <w:r w:rsidRPr="008763F3">
        <w:rPr>
          <w:rFonts w:ascii="Times New Roman" w:hAnsi="Times New Roman" w:cs="Times New Roman"/>
          <w:szCs w:val="24"/>
        </w:rPr>
        <w:t xml:space="preserve"> </w:t>
      </w:r>
    </w:p>
    <w:p w:rsidR="008763F3" w:rsidRDefault="008763F3" w:rsidP="004F42AF">
      <w:pPr>
        <w:jc w:val="both"/>
        <w:rPr>
          <w:rFonts w:ascii="Times New Roman" w:hAnsi="Times New Roman" w:cs="Times New Roman"/>
          <w:b/>
          <w:szCs w:val="24"/>
        </w:rPr>
      </w:pPr>
    </w:p>
    <w:p w:rsidR="004F42AF" w:rsidRPr="004F42AF" w:rsidRDefault="004F42AF" w:rsidP="008763F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F42AF">
        <w:rPr>
          <w:rFonts w:ascii="Times New Roman" w:hAnsi="Times New Roman" w:cs="Times New Roman"/>
          <w:b/>
          <w:szCs w:val="24"/>
        </w:rPr>
        <w:t>3. UKUPNA POVRŠINA POLJOPRIVREDNOG ZEMLJIŠTA U VLASNIŠTVU</w:t>
      </w:r>
    </w:p>
    <w:p w:rsidR="004F42AF" w:rsidRPr="004F42AF" w:rsidRDefault="008763F3" w:rsidP="008763F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REPUBLIKE HRVATSKE NA PODRUČJU OPĆINE GORNJA RIJEKA</w:t>
      </w:r>
      <w:r w:rsidR="004F42AF" w:rsidRPr="004F42AF">
        <w:rPr>
          <w:rFonts w:ascii="Times New Roman" w:hAnsi="Times New Roman" w:cs="Times New Roman"/>
          <w:b/>
          <w:szCs w:val="24"/>
        </w:rPr>
        <w:t xml:space="preserve"> </w:t>
      </w:r>
      <w:r w:rsidR="004F42AF" w:rsidRPr="004F42AF">
        <w:rPr>
          <w:rFonts w:ascii="Times New Roman" w:hAnsi="Times New Roman" w:cs="Times New Roman"/>
          <w:b/>
          <w:szCs w:val="24"/>
        </w:rPr>
        <w:cr/>
      </w:r>
    </w:p>
    <w:p w:rsidR="000946D6" w:rsidRPr="004612C8" w:rsidRDefault="000946D6" w:rsidP="004612C8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val="en-US"/>
        </w:rPr>
      </w:pPr>
      <w:r>
        <w:rPr>
          <w:rFonts w:ascii="Times New Roman" w:hAnsi="Times New Roman" w:cs="Times New Roman"/>
          <w:szCs w:val="24"/>
        </w:rPr>
        <w:t xml:space="preserve">Ukupna površina poljoprivrednog zemljišta u vlasništvu </w:t>
      </w:r>
      <w:r w:rsidR="00601594">
        <w:rPr>
          <w:rFonts w:ascii="Times New Roman" w:hAnsi="Times New Roman" w:cs="Times New Roman"/>
          <w:szCs w:val="24"/>
        </w:rPr>
        <w:t>Republike Hrvatske</w:t>
      </w:r>
      <w:r>
        <w:rPr>
          <w:rFonts w:ascii="Times New Roman" w:hAnsi="Times New Roman" w:cs="Times New Roman"/>
          <w:szCs w:val="24"/>
        </w:rPr>
        <w:t xml:space="preserve"> na području </w:t>
      </w:r>
      <w:r w:rsidR="00345319">
        <w:rPr>
          <w:rFonts w:ascii="Times New Roman" w:hAnsi="Times New Roman" w:cs="Times New Roman"/>
          <w:szCs w:val="24"/>
        </w:rPr>
        <w:t>Općine Gornja Rijeka</w:t>
      </w:r>
      <w:r w:rsidR="008763F3">
        <w:rPr>
          <w:rFonts w:ascii="Times New Roman" w:hAnsi="Times New Roman" w:cs="Times New Roman"/>
          <w:szCs w:val="24"/>
        </w:rPr>
        <w:t xml:space="preserve"> iznosi</w:t>
      </w:r>
      <w:r>
        <w:rPr>
          <w:rFonts w:ascii="Times New Roman" w:hAnsi="Times New Roman" w:cs="Times New Roman"/>
          <w:szCs w:val="24"/>
        </w:rPr>
        <w:t xml:space="preserve"> </w:t>
      </w:r>
      <w:r w:rsidR="005706F5">
        <w:rPr>
          <w:rFonts w:ascii="Times New Roman" w:eastAsia="Times New Roman" w:hAnsi="Times New Roman" w:cs="Times New Roman"/>
          <w:color w:val="000000"/>
          <w:szCs w:val="24"/>
          <w:lang w:val="en-US"/>
        </w:rPr>
        <w:t>61</w:t>
      </w:r>
      <w:r w:rsidR="000A2308">
        <w:rPr>
          <w:rFonts w:ascii="Times New Roman" w:eastAsia="Times New Roman" w:hAnsi="Times New Roman" w:cs="Times New Roman"/>
          <w:color w:val="000000"/>
          <w:szCs w:val="24"/>
          <w:lang w:val="en-US"/>
        </w:rPr>
        <w:t>,</w:t>
      </w:r>
      <w:r w:rsidR="005706F5">
        <w:rPr>
          <w:rFonts w:ascii="Times New Roman" w:eastAsia="Times New Roman" w:hAnsi="Times New Roman" w:cs="Times New Roman"/>
          <w:color w:val="000000"/>
          <w:szCs w:val="24"/>
          <w:lang w:val="en-US"/>
        </w:rPr>
        <w:t>6128</w:t>
      </w:r>
      <w:r w:rsidR="007B2D1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ha.</w:t>
      </w:r>
    </w:p>
    <w:p w:rsidR="008763F3" w:rsidRDefault="004F42AF" w:rsidP="008763F3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 xml:space="preserve">Ukupna površina poljoprivrednog zemljišta u vlasništvu </w:t>
      </w:r>
      <w:r w:rsidR="00601594">
        <w:rPr>
          <w:rFonts w:ascii="Times New Roman" w:hAnsi="Times New Roman" w:cs="Times New Roman"/>
          <w:szCs w:val="24"/>
        </w:rPr>
        <w:t>Republike Hrvatske</w:t>
      </w:r>
      <w:r w:rsidRPr="008763F3">
        <w:rPr>
          <w:rFonts w:ascii="Times New Roman" w:hAnsi="Times New Roman" w:cs="Times New Roman"/>
          <w:szCs w:val="24"/>
        </w:rPr>
        <w:t xml:space="preserve"> utvrđena je prema službenim</w:t>
      </w:r>
      <w:r w:rsidR="00601594">
        <w:rPr>
          <w:rFonts w:ascii="Times New Roman" w:hAnsi="Times New Roman" w:cs="Times New Roman"/>
          <w:szCs w:val="24"/>
        </w:rPr>
        <w:t xml:space="preserve"> </w:t>
      </w:r>
      <w:r w:rsidRPr="008763F3">
        <w:rPr>
          <w:rFonts w:ascii="Times New Roman" w:hAnsi="Times New Roman" w:cs="Times New Roman"/>
          <w:szCs w:val="24"/>
        </w:rPr>
        <w:t>podacima katastra i zemljišnih knjiga (prilog Programu čini popis katastarskih čestica prema</w:t>
      </w:r>
      <w:r w:rsidR="00601594">
        <w:rPr>
          <w:rFonts w:ascii="Times New Roman" w:hAnsi="Times New Roman" w:cs="Times New Roman"/>
          <w:szCs w:val="24"/>
        </w:rPr>
        <w:t xml:space="preserve"> </w:t>
      </w:r>
      <w:r w:rsidRPr="008763F3">
        <w:rPr>
          <w:rFonts w:ascii="Times New Roman" w:hAnsi="Times New Roman" w:cs="Times New Roman"/>
          <w:szCs w:val="24"/>
        </w:rPr>
        <w:t xml:space="preserve">podacima ureda za katastar i geodetske poslove). </w:t>
      </w:r>
    </w:p>
    <w:p w:rsidR="004F42AF" w:rsidRPr="00325E83" w:rsidRDefault="004F42AF" w:rsidP="00325E83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8763F3">
        <w:rPr>
          <w:rFonts w:ascii="Times New Roman" w:hAnsi="Times New Roman" w:cs="Times New Roman"/>
          <w:szCs w:val="24"/>
        </w:rPr>
        <w:t>Program sadrži ukupnu površinu</w:t>
      </w:r>
      <w:r w:rsidR="008763F3">
        <w:rPr>
          <w:rFonts w:ascii="Times New Roman" w:hAnsi="Times New Roman" w:cs="Times New Roman"/>
          <w:szCs w:val="24"/>
        </w:rPr>
        <w:t xml:space="preserve"> </w:t>
      </w:r>
      <w:r w:rsidRPr="008763F3">
        <w:rPr>
          <w:rFonts w:ascii="Times New Roman" w:hAnsi="Times New Roman" w:cs="Times New Roman"/>
          <w:szCs w:val="24"/>
        </w:rPr>
        <w:t xml:space="preserve">poljoprivrednog zemljišta u knjižnom i vanknjižnom vlasništvu </w:t>
      </w:r>
      <w:r w:rsidR="008763F3">
        <w:rPr>
          <w:rFonts w:ascii="Times New Roman" w:hAnsi="Times New Roman" w:cs="Times New Roman"/>
          <w:szCs w:val="24"/>
        </w:rPr>
        <w:t>Republike Hrvatske</w:t>
      </w:r>
      <w:r w:rsidRPr="008763F3">
        <w:rPr>
          <w:rFonts w:ascii="Times New Roman" w:hAnsi="Times New Roman" w:cs="Times New Roman"/>
          <w:szCs w:val="24"/>
        </w:rPr>
        <w:t xml:space="preserve"> na području </w:t>
      </w:r>
      <w:r w:rsidR="008763F3">
        <w:rPr>
          <w:rFonts w:ascii="Times New Roman" w:hAnsi="Times New Roman" w:cs="Times New Roman"/>
          <w:szCs w:val="24"/>
        </w:rPr>
        <w:t>Općine Gornja Rijeka.</w:t>
      </w:r>
    </w:p>
    <w:p w:rsidR="004F42AF" w:rsidRDefault="004F42AF" w:rsidP="004F42AF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4F42AF" w:rsidRDefault="004F42AF" w:rsidP="00325E8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25E83">
        <w:rPr>
          <w:rFonts w:ascii="Times New Roman" w:hAnsi="Times New Roman" w:cs="Times New Roman"/>
          <w:b/>
          <w:szCs w:val="24"/>
        </w:rPr>
        <w:t>4. PODACI O DOSADAŠNJEM RASPOLAGANJU POLJOPRIVREDNIM ZEMLJIŠTEM</w:t>
      </w:r>
      <w:r w:rsidR="00325E83">
        <w:rPr>
          <w:rFonts w:ascii="Times New Roman" w:hAnsi="Times New Roman" w:cs="Times New Roman"/>
          <w:b/>
          <w:szCs w:val="24"/>
        </w:rPr>
        <w:t xml:space="preserve"> </w:t>
      </w:r>
      <w:r w:rsidRPr="00325E83">
        <w:rPr>
          <w:rFonts w:ascii="Times New Roman" w:hAnsi="Times New Roman" w:cs="Times New Roman"/>
          <w:b/>
          <w:szCs w:val="24"/>
        </w:rPr>
        <w:t xml:space="preserve">U VLASNIŠTVU </w:t>
      </w:r>
      <w:r w:rsidR="00325E83" w:rsidRPr="00325E83">
        <w:rPr>
          <w:rFonts w:ascii="Times New Roman" w:hAnsi="Times New Roman" w:cs="Times New Roman"/>
          <w:b/>
          <w:szCs w:val="24"/>
        </w:rPr>
        <w:t>REPUBLIKE HRVATSKE</w:t>
      </w:r>
    </w:p>
    <w:p w:rsidR="00325E83" w:rsidRDefault="00325E83" w:rsidP="00325E8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F42AF" w:rsidRPr="004F42AF" w:rsidRDefault="004F42AF" w:rsidP="00325E8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5E83">
        <w:rPr>
          <w:rFonts w:ascii="Times New Roman" w:hAnsi="Times New Roman" w:cs="Times New Roman"/>
          <w:szCs w:val="24"/>
        </w:rPr>
        <w:t xml:space="preserve">Oblici dosadašnjeg raspolaganja poljoprivrednim zemljištem bili su </w:t>
      </w:r>
      <w:r w:rsidR="00325E83">
        <w:rPr>
          <w:rFonts w:ascii="Times New Roman" w:hAnsi="Times New Roman" w:cs="Times New Roman"/>
          <w:szCs w:val="24"/>
        </w:rPr>
        <w:t>putem davanja</w:t>
      </w:r>
      <w:r w:rsidRPr="00325E83">
        <w:rPr>
          <w:rFonts w:ascii="Times New Roman" w:hAnsi="Times New Roman" w:cs="Times New Roman"/>
          <w:szCs w:val="24"/>
        </w:rPr>
        <w:t xml:space="preserve"> u zakup</w:t>
      </w:r>
      <w:r w:rsidR="00325E83">
        <w:rPr>
          <w:rFonts w:ascii="Times New Roman" w:hAnsi="Times New Roman" w:cs="Times New Roman"/>
          <w:szCs w:val="24"/>
        </w:rPr>
        <w:t>.</w:t>
      </w:r>
    </w:p>
    <w:p w:rsidR="00325E83" w:rsidRDefault="00325E83" w:rsidP="00325E83">
      <w:pPr>
        <w:spacing w:after="200" w:line="276" w:lineRule="auto"/>
        <w:rPr>
          <w:rFonts w:ascii="Times New Roman" w:hAnsi="Times New Roman" w:cs="Times New Roman"/>
          <w:szCs w:val="24"/>
        </w:rPr>
      </w:pPr>
    </w:p>
    <w:p w:rsidR="000946D6" w:rsidRPr="00325E83" w:rsidRDefault="000946D6" w:rsidP="00325E83">
      <w:pPr>
        <w:spacing w:after="200" w:line="276" w:lineRule="auto"/>
        <w:rPr>
          <w:rFonts w:ascii="Times New Roman" w:hAnsi="Times New Roman"/>
          <w:szCs w:val="24"/>
        </w:rPr>
      </w:pPr>
      <w:r w:rsidRPr="00325E83">
        <w:rPr>
          <w:rFonts w:ascii="Times New Roman" w:hAnsi="Times New Roman"/>
          <w:szCs w:val="24"/>
        </w:rPr>
        <w:t>Podaci o dosadašnjem raspolaganju</w:t>
      </w:r>
    </w:p>
    <w:p w:rsidR="000946D6" w:rsidRPr="005C03CD" w:rsidRDefault="000946D6" w:rsidP="000946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03CD">
        <w:rPr>
          <w:rFonts w:ascii="Times New Roman" w:hAnsi="Times New Roman" w:cs="Times New Roman"/>
          <w:sz w:val="24"/>
          <w:szCs w:val="24"/>
        </w:rPr>
        <w:t xml:space="preserve">T-1 Prikaz </w:t>
      </w:r>
      <w:r w:rsidRPr="005C03CD">
        <w:rPr>
          <w:rFonts w:ascii="Times New Roman" w:hAnsi="Times New Roman" w:cs="Times New Roman"/>
          <w:szCs w:val="24"/>
        </w:rPr>
        <w:t xml:space="preserve">dosadašnjeg </w:t>
      </w:r>
      <w:r w:rsidRPr="005C03CD">
        <w:rPr>
          <w:rFonts w:ascii="Times New Roman" w:hAnsi="Times New Roman" w:cs="Times New Roman"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0946D6" w:rsidRPr="005C03CD" w:rsidTr="000946D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OBLIK RASPOLAGANJA</w:t>
            </w:r>
          </w:p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E2063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E2063D">
              <w:rPr>
                <w:rFonts w:ascii="Times New Roman" w:hAnsi="Times New Roman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 w:rsidP="000946D6">
            <w:pPr>
              <w:jc w:val="center"/>
              <w:rPr>
                <w:rFonts w:ascii="Times New Roman" w:hAnsi="Times New Roman"/>
              </w:rPr>
            </w:pPr>
            <w:r w:rsidRPr="005C03CD">
              <w:rPr>
                <w:rFonts w:ascii="Times New Roman" w:hAnsi="Times New Roman"/>
              </w:rPr>
              <w:t>Ukupna površina po ugovorima</w:t>
            </w:r>
          </w:p>
        </w:tc>
      </w:tr>
      <w:tr w:rsidR="000946D6" w:rsidRPr="00AC7F3A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D638AA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zakup na </w:t>
            </w:r>
            <w:r w:rsidR="0034531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 xml:space="preserve">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5,5896 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  <w:tr w:rsidR="0016408F" w:rsidRPr="00AC7F3A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Pr="00AC7F3A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Default="0016408F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zakup na 25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08F" w:rsidRPr="00E2063D" w:rsidRDefault="00E2063D" w:rsidP="000946D6">
            <w:pPr>
              <w:jc w:val="center"/>
              <w:rPr>
                <w:rFonts w:ascii="Times New Roman" w:hAnsi="Times New Roman"/>
                <w:szCs w:val="24"/>
              </w:rPr>
            </w:pPr>
            <w:r w:rsidRPr="00E2063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8F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29,0058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  <w:tr w:rsidR="000946D6" w:rsidTr="00E206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AC7F3A" w:rsidRDefault="000946D6" w:rsidP="000946D6">
            <w:pPr>
              <w:jc w:val="center"/>
              <w:rPr>
                <w:rFonts w:ascii="Times New Roman" w:hAnsi="Times New Roman"/>
                <w:szCs w:val="24"/>
              </w:rPr>
            </w:pPr>
            <w:r w:rsidRPr="00AC7F3A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6D6" w:rsidRPr="00E2063D" w:rsidRDefault="00345319" w:rsidP="000946D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AC7F3A" w:rsidRDefault="00345319" w:rsidP="001640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34,5954</w:t>
            </w:r>
            <w:r w:rsidR="0016408F">
              <w:rPr>
                <w:rFonts w:ascii="Times New Roman" w:hAnsi="Times New Roman"/>
                <w:szCs w:val="24"/>
              </w:rPr>
              <w:t>ha</w:t>
            </w:r>
          </w:p>
        </w:tc>
      </w:tr>
    </w:tbl>
    <w:p w:rsidR="000946D6" w:rsidRDefault="000946D6" w:rsidP="004F42AF">
      <w:pPr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325E83" w:rsidRDefault="00325E83" w:rsidP="004F42AF">
      <w:pPr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325E83" w:rsidRDefault="00325E83" w:rsidP="004F42AF">
      <w:pPr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325E83" w:rsidRDefault="00325E83" w:rsidP="004F42AF">
      <w:pPr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325E83" w:rsidRDefault="00325E83" w:rsidP="004F42AF">
      <w:pPr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4F42AF" w:rsidRPr="00325E83" w:rsidRDefault="00325E83" w:rsidP="00325E83">
      <w:pPr>
        <w:spacing w:after="0" w:line="276" w:lineRule="auto"/>
        <w:rPr>
          <w:rFonts w:ascii="Times New Roman" w:hAnsi="Times New Roman" w:cs="Times New Roman"/>
          <w:b/>
          <w:szCs w:val="24"/>
          <w:lang w:val="hr-BA"/>
        </w:rPr>
      </w:pPr>
      <w:r w:rsidRPr="00325E83">
        <w:rPr>
          <w:rFonts w:ascii="Times New Roman" w:hAnsi="Times New Roman" w:cs="Times New Roman"/>
          <w:b/>
          <w:szCs w:val="24"/>
          <w:lang w:val="hr-BA"/>
        </w:rPr>
        <w:lastRenderedPageBreak/>
        <w:t xml:space="preserve">5. </w:t>
      </w:r>
      <w:r w:rsidR="004F42AF" w:rsidRPr="00325E83">
        <w:rPr>
          <w:rFonts w:ascii="Times New Roman" w:hAnsi="Times New Roman" w:cs="Times New Roman"/>
          <w:b/>
          <w:szCs w:val="24"/>
          <w:lang w:val="hr-BA"/>
        </w:rPr>
        <w:t xml:space="preserve">POVRŠINE POLJOPRIVREDNOG ZEMLJIŠTA U VLASNIŠTVU </w:t>
      </w:r>
      <w:r w:rsidRPr="00325E83">
        <w:rPr>
          <w:rFonts w:ascii="Times New Roman" w:hAnsi="Times New Roman" w:cs="Times New Roman"/>
          <w:b/>
          <w:szCs w:val="24"/>
          <w:lang w:val="hr-BA"/>
        </w:rPr>
        <w:t xml:space="preserve">REPUBLIKE HRVATSKE </w:t>
      </w:r>
      <w:r w:rsidR="004F42AF" w:rsidRPr="00325E83">
        <w:rPr>
          <w:rFonts w:ascii="Times New Roman" w:hAnsi="Times New Roman" w:cs="Times New Roman"/>
          <w:b/>
          <w:szCs w:val="24"/>
          <w:lang w:val="hr-BA"/>
        </w:rPr>
        <w:t xml:space="preserve">PREMA OBLICIMA RASPOLAGANJA </w:t>
      </w:r>
      <w:r w:rsidR="004F42AF" w:rsidRPr="00325E83">
        <w:rPr>
          <w:rFonts w:ascii="Times New Roman" w:hAnsi="Times New Roman" w:cs="Times New Roman"/>
          <w:b/>
          <w:szCs w:val="24"/>
          <w:lang w:val="hr-BA"/>
        </w:rPr>
        <w:cr/>
      </w:r>
    </w:p>
    <w:p w:rsidR="000946D6" w:rsidRDefault="000946D6" w:rsidP="004E237D">
      <w:pPr>
        <w:pStyle w:val="Odlomakpopisa"/>
        <w:numPr>
          <w:ilvl w:val="0"/>
          <w:numId w:val="3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>
        <w:rPr>
          <w:rFonts w:ascii="Times New Roman" w:hAnsi="Times New Roman" w:cs="Times New Roman"/>
          <w:szCs w:val="24"/>
          <w:lang w:val="hr-BA"/>
        </w:rPr>
        <w:t xml:space="preserve">Sumarni pregled površina poljoprivrednog zemljišta u vlasništvu </w:t>
      </w:r>
      <w:r w:rsidR="00325E83">
        <w:rPr>
          <w:rFonts w:ascii="Times New Roman" w:hAnsi="Times New Roman" w:cs="Times New Roman"/>
          <w:szCs w:val="24"/>
          <w:lang w:val="hr-BA"/>
        </w:rPr>
        <w:t>Republike Hrvatske</w:t>
      </w:r>
      <w:r>
        <w:rPr>
          <w:rFonts w:ascii="Times New Roman" w:hAnsi="Times New Roman" w:cs="Times New Roman"/>
          <w:szCs w:val="24"/>
          <w:lang w:val="hr-BA"/>
        </w:rPr>
        <w:t xml:space="preserve"> prema oblicima raspolaganja</w:t>
      </w:r>
    </w:p>
    <w:p w:rsidR="000946D6" w:rsidRPr="005C03CD" w:rsidRDefault="000946D6" w:rsidP="00325E83">
      <w:pPr>
        <w:pStyle w:val="Bezproreda"/>
        <w:rPr>
          <w:rFonts w:ascii="Times New Roman" w:hAnsi="Times New Roman" w:cs="Times New Roman"/>
          <w:sz w:val="24"/>
          <w:szCs w:val="24"/>
          <w:lang w:val="hr-BA"/>
        </w:rPr>
      </w:pPr>
      <w:r w:rsidRPr="005C03CD">
        <w:rPr>
          <w:rFonts w:ascii="Times New Roman" w:hAnsi="Times New Roman" w:cs="Times New Roman"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3969"/>
      </w:tblGrid>
      <w:tr w:rsidR="000946D6" w:rsidTr="004E237D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Površina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NAPOMENA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(minirano, višegodišnji nasadi i sustavi odvodnje i navodnjavanja)</w:t>
            </w:r>
          </w:p>
        </w:tc>
      </w:tr>
      <w:tr w:rsidR="000946D6" w:rsidTr="004E237D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884EF0" w:rsidRDefault="00EA7CDD" w:rsidP="004C261E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14,3</w:t>
            </w:r>
            <w:r w:rsidR="004C261E">
              <w:rPr>
                <w:rFonts w:ascii="Times New Roman" w:hAnsi="Times New Roman" w:cs="Times New Roman"/>
                <w:lang w:val="hr-BA"/>
              </w:rPr>
              <w:t>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EA7CDD">
        <w:trPr>
          <w:trHeight w:val="10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prodaju 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>- jednokratno, maksimalno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  <w:r w:rsidR="00601594">
              <w:rPr>
                <w:rFonts w:ascii="Times New Roman" w:hAnsi="Times New Roman" w:cs="Times New Roman"/>
                <w:lang w:val="hr-BA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4C261E" w:rsidP="00EA7CD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47,2456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274481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29,0058 ha-višegodišnji nasadi</w:t>
            </w:r>
          </w:p>
        </w:tc>
      </w:tr>
      <w:tr w:rsidR="000946D6" w:rsidTr="004E237D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  <w:r w:rsidR="00601594">
              <w:rPr>
                <w:rFonts w:ascii="Times New Roman" w:hAnsi="Times New Roman" w:cs="Times New Roman"/>
                <w:lang w:val="hr-BA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0946D6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F3779A">
              <w:rPr>
                <w:rFonts w:ascii="Times New Roman" w:hAnsi="Times New Roman" w:cs="Times New Roman"/>
                <w:lang w:val="hr-BA"/>
              </w:rPr>
              <w:t>0</w:t>
            </w:r>
            <w:r w:rsidR="00601594">
              <w:rPr>
                <w:rFonts w:ascii="Times New Roman" w:hAnsi="Times New Roman" w:cs="Times New Roman"/>
                <w:lang w:val="hr-BA"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  <w:tr w:rsidR="000946D6" w:rsidTr="004E237D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površine određene za ostale namjene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</w:rPr>
            </w:pPr>
            <w:r w:rsidRPr="005C03CD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0946D6" w:rsidRPr="005C03CD" w:rsidRDefault="000946D6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6" w:rsidRPr="00F3779A" w:rsidRDefault="005706F5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6" w:rsidRPr="005C03CD" w:rsidRDefault="004E237D" w:rsidP="004E23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5C03CD">
              <w:rPr>
                <w:rFonts w:ascii="Times New Roman" w:hAnsi="Times New Roman" w:cs="Times New Roman"/>
                <w:lang w:val="hr-BA"/>
              </w:rPr>
              <w:t>-</w:t>
            </w:r>
          </w:p>
        </w:tc>
      </w:tr>
    </w:tbl>
    <w:p w:rsidR="000946D6" w:rsidRDefault="000946D6" w:rsidP="000946D6">
      <w:pPr>
        <w:rPr>
          <w:b/>
          <w:lang w:val="hr-BA"/>
        </w:rPr>
      </w:pP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 w:rsidRPr="00325E83">
        <w:rPr>
          <w:rFonts w:ascii="Times New Roman" w:hAnsi="Times New Roman" w:cs="Times New Roman"/>
          <w:b/>
          <w:lang w:val="hr-BA"/>
        </w:rPr>
        <w:t>POVRŠINE ODREĐENE ZA POVRAT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 xml:space="preserve">Prema podacima </w:t>
      </w:r>
      <w:r w:rsidR="00325E83" w:rsidRPr="00325E83">
        <w:rPr>
          <w:rFonts w:ascii="Times New Roman" w:hAnsi="Times New Roman" w:cs="Times New Roman"/>
          <w:lang w:val="hr-BA"/>
        </w:rPr>
        <w:t>Ureda državne uprave u Koprivničko-križevačkoj županiji, Ispostave u Križevcima</w:t>
      </w:r>
      <w:r w:rsidR="00325E83">
        <w:rPr>
          <w:rFonts w:ascii="Times New Roman" w:hAnsi="Times New Roman" w:cs="Times New Roman"/>
          <w:lang w:val="hr-BA"/>
        </w:rPr>
        <w:t xml:space="preserve">, na temelju </w:t>
      </w:r>
      <w:r w:rsidRPr="00325E83">
        <w:rPr>
          <w:rFonts w:ascii="Times New Roman" w:hAnsi="Times New Roman" w:cs="Times New Roman"/>
          <w:lang w:val="hr-BA"/>
        </w:rPr>
        <w:t>Zakona o naknadi za imovinu oduzetu za vrijeme jugoslavenske komunističke vladavine (</w:t>
      </w:r>
      <w:r w:rsidR="00325E83">
        <w:rPr>
          <w:rFonts w:ascii="Times New Roman" w:hAnsi="Times New Roman" w:cs="Times New Roman"/>
          <w:lang w:val="hr-BA"/>
        </w:rPr>
        <w:t xml:space="preserve">„Narodne </w:t>
      </w:r>
      <w:r w:rsidRPr="00325E83">
        <w:rPr>
          <w:rFonts w:ascii="Times New Roman" w:hAnsi="Times New Roman" w:cs="Times New Roman"/>
          <w:lang w:val="hr-BA"/>
        </w:rPr>
        <w:t>novine</w:t>
      </w:r>
      <w:r w:rsidR="00325E83">
        <w:rPr>
          <w:rFonts w:ascii="Times New Roman" w:hAnsi="Times New Roman" w:cs="Times New Roman"/>
          <w:lang w:val="hr-BA"/>
        </w:rPr>
        <w:t>“ broj</w:t>
      </w:r>
      <w:r w:rsidRPr="00325E83">
        <w:rPr>
          <w:rFonts w:ascii="Times New Roman" w:hAnsi="Times New Roman" w:cs="Times New Roman"/>
          <w:lang w:val="hr-BA"/>
        </w:rPr>
        <w:t xml:space="preserve"> 92/96, 39/99</w:t>
      </w:r>
      <w:r w:rsidR="00325E83">
        <w:rPr>
          <w:rFonts w:ascii="Times New Roman" w:hAnsi="Times New Roman" w:cs="Times New Roman"/>
          <w:lang w:val="hr-BA"/>
        </w:rPr>
        <w:t xml:space="preserve">, 43/00, 131/00, 27/01, 65/01, </w:t>
      </w:r>
      <w:r w:rsidRPr="00325E83">
        <w:rPr>
          <w:rFonts w:ascii="Times New Roman" w:hAnsi="Times New Roman" w:cs="Times New Roman"/>
          <w:lang w:val="hr-BA"/>
        </w:rPr>
        <w:t>118/01, 80/02</w:t>
      </w:r>
      <w:r w:rsidR="00325E83">
        <w:rPr>
          <w:rFonts w:ascii="Times New Roman" w:hAnsi="Times New Roman" w:cs="Times New Roman"/>
          <w:lang w:val="hr-BA"/>
        </w:rPr>
        <w:t>.</w:t>
      </w:r>
      <w:r w:rsidRPr="00325E83">
        <w:rPr>
          <w:rFonts w:ascii="Times New Roman" w:hAnsi="Times New Roman" w:cs="Times New Roman"/>
          <w:lang w:val="hr-BA"/>
        </w:rPr>
        <w:t xml:space="preserve"> i 81/02) na području </w:t>
      </w:r>
      <w:r w:rsidR="00325E83">
        <w:rPr>
          <w:rFonts w:ascii="Times New Roman" w:hAnsi="Times New Roman" w:cs="Times New Roman"/>
          <w:lang w:val="hr-BA"/>
        </w:rPr>
        <w:t xml:space="preserve">Općine Gornja Rijeka </w:t>
      </w:r>
      <w:r w:rsidRPr="00325E83">
        <w:rPr>
          <w:rFonts w:ascii="Times New Roman" w:hAnsi="Times New Roman" w:cs="Times New Roman"/>
          <w:lang w:val="hr-BA"/>
        </w:rPr>
        <w:t xml:space="preserve">u postupku su zahtjevi za povrat zemljišta u ukupnoj površini od </w:t>
      </w:r>
      <w:r w:rsidR="00325E83">
        <w:rPr>
          <w:rFonts w:ascii="Times New Roman" w:hAnsi="Times New Roman" w:cs="Times New Roman"/>
          <w:lang w:val="hr-BA"/>
        </w:rPr>
        <w:t>14,280</w:t>
      </w:r>
      <w:r w:rsidRPr="00325E83">
        <w:rPr>
          <w:rFonts w:ascii="Times New Roman" w:hAnsi="Times New Roman" w:cs="Times New Roman"/>
          <w:lang w:val="hr-BA"/>
        </w:rPr>
        <w:t xml:space="preserve"> ha</w:t>
      </w:r>
      <w:r w:rsidR="00325E83">
        <w:rPr>
          <w:rFonts w:ascii="Times New Roman" w:hAnsi="Times New Roman" w:cs="Times New Roman"/>
          <w:lang w:val="hr-BA"/>
        </w:rPr>
        <w:t xml:space="preserve">.  </w:t>
      </w:r>
    </w:p>
    <w:p w:rsidR="004F42AF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>Površine za koje su podneseni zahtjevi za povrat i koje su u ovom Programu određe</w:t>
      </w:r>
      <w:r w:rsidR="00325E83">
        <w:rPr>
          <w:rFonts w:ascii="Times New Roman" w:hAnsi="Times New Roman" w:cs="Times New Roman"/>
          <w:lang w:val="hr-BA"/>
        </w:rPr>
        <w:t xml:space="preserve">ne za povrat </w:t>
      </w:r>
      <w:r w:rsidRPr="00325E83">
        <w:rPr>
          <w:rFonts w:ascii="Times New Roman" w:hAnsi="Times New Roman" w:cs="Times New Roman"/>
          <w:lang w:val="hr-BA"/>
        </w:rPr>
        <w:t>do okončanja postupka povrata, donošenja pravomoćnih rješenja</w:t>
      </w:r>
      <w:r w:rsidR="00325E83">
        <w:rPr>
          <w:rFonts w:ascii="Times New Roman" w:hAnsi="Times New Roman" w:cs="Times New Roman"/>
          <w:lang w:val="hr-BA"/>
        </w:rPr>
        <w:t xml:space="preserve">, raspolagat će se putem zakupa </w:t>
      </w:r>
      <w:r w:rsidRPr="00325E83">
        <w:rPr>
          <w:rFonts w:ascii="Times New Roman" w:hAnsi="Times New Roman" w:cs="Times New Roman"/>
          <w:lang w:val="hr-BA"/>
        </w:rPr>
        <w:t>sukladno članku 31. stavku 2. Zakona, a u slučaju negativnog rješ</w:t>
      </w:r>
      <w:r w:rsidR="00325E83">
        <w:rPr>
          <w:rFonts w:ascii="Times New Roman" w:hAnsi="Times New Roman" w:cs="Times New Roman"/>
          <w:lang w:val="hr-BA"/>
        </w:rPr>
        <w:t xml:space="preserve">avanja zahtjeva poljoprivrednim </w:t>
      </w:r>
      <w:r w:rsidRPr="00325E83">
        <w:rPr>
          <w:rFonts w:ascii="Times New Roman" w:hAnsi="Times New Roman" w:cs="Times New Roman"/>
          <w:lang w:val="hr-BA"/>
        </w:rPr>
        <w:t>zemljištem raspolagat će se putem zakupa.</w:t>
      </w:r>
    </w:p>
    <w:p w:rsidR="00325E83" w:rsidRPr="00325E83" w:rsidRDefault="00325E83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 w:rsidRPr="00325E83">
        <w:rPr>
          <w:rFonts w:ascii="Times New Roman" w:hAnsi="Times New Roman" w:cs="Times New Roman"/>
          <w:b/>
          <w:lang w:val="hr-BA"/>
        </w:rPr>
        <w:t>POVRŠINE ODREĐENE ZA PRODAJU</w:t>
      </w:r>
    </w:p>
    <w:p w:rsidR="004F42AF" w:rsidRDefault="00325E83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 xml:space="preserve">Na području Općine Gornja Rijeka nema poljoprivrednog zemljišta u vlasništvu Republike Hrvatske određenog za prodaju. </w:t>
      </w:r>
      <w:r w:rsidR="004F42AF" w:rsidRPr="00325E83">
        <w:rPr>
          <w:rFonts w:ascii="Times New Roman" w:hAnsi="Times New Roman" w:cs="Times New Roman"/>
          <w:lang w:val="hr-BA"/>
        </w:rPr>
        <w:t xml:space="preserve"> </w:t>
      </w:r>
    </w:p>
    <w:p w:rsidR="00325E83" w:rsidRPr="00325E83" w:rsidRDefault="00325E83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 w:rsidRPr="00325E83">
        <w:rPr>
          <w:rFonts w:ascii="Times New Roman" w:hAnsi="Times New Roman" w:cs="Times New Roman"/>
          <w:b/>
          <w:lang w:val="hr-BA"/>
        </w:rPr>
        <w:t>POVRŠINE ODREĐENE ZA ZAKUP</w:t>
      </w:r>
    </w:p>
    <w:p w:rsidR="004F42AF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 xml:space="preserve">Ukupna površina poljoprivrednog zemljišta predviđena za zakup je </w:t>
      </w:r>
      <w:r w:rsidR="00325E83">
        <w:rPr>
          <w:rFonts w:ascii="Times New Roman" w:hAnsi="Times New Roman" w:cs="Times New Roman"/>
          <w:lang w:val="hr-BA"/>
        </w:rPr>
        <w:t>47,2456</w:t>
      </w:r>
      <w:r w:rsidRPr="00325E83">
        <w:rPr>
          <w:rFonts w:ascii="Times New Roman" w:hAnsi="Times New Roman" w:cs="Times New Roman"/>
          <w:lang w:val="hr-BA"/>
        </w:rPr>
        <w:t xml:space="preserve"> ha</w:t>
      </w:r>
      <w:r w:rsidR="00325E83">
        <w:rPr>
          <w:rFonts w:ascii="Times New Roman" w:hAnsi="Times New Roman" w:cs="Times New Roman"/>
          <w:lang w:val="hr-BA"/>
        </w:rPr>
        <w:t xml:space="preserve">, od čega 29,0058 poljoprivrednih površina na kojima su višegodišnji nasadi. </w:t>
      </w:r>
      <w:r w:rsidRPr="00325E83">
        <w:rPr>
          <w:rFonts w:ascii="Times New Roman" w:hAnsi="Times New Roman" w:cs="Times New Roman"/>
          <w:lang w:val="hr-BA"/>
        </w:rPr>
        <w:t xml:space="preserve"> </w:t>
      </w:r>
    </w:p>
    <w:p w:rsidR="00325E83" w:rsidRPr="00325E83" w:rsidRDefault="00325E83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 w:rsidRPr="00325E83">
        <w:rPr>
          <w:rFonts w:ascii="Times New Roman" w:hAnsi="Times New Roman" w:cs="Times New Roman"/>
          <w:b/>
          <w:lang w:val="hr-BA"/>
        </w:rPr>
        <w:t>6. MAKSIMALNA POVRŠINA ZA ZAKUP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 xml:space="preserve">Maksimalna površina poljoprivrednog zemljišta u vlasništvu </w:t>
      </w:r>
      <w:r w:rsidR="00325E83">
        <w:rPr>
          <w:rFonts w:ascii="Times New Roman" w:hAnsi="Times New Roman" w:cs="Times New Roman"/>
          <w:lang w:val="hr-BA"/>
        </w:rPr>
        <w:t xml:space="preserve">Republike Hrvatske koja se može dati u zakup </w:t>
      </w:r>
      <w:r w:rsidRPr="00325E83">
        <w:rPr>
          <w:rFonts w:ascii="Times New Roman" w:hAnsi="Times New Roman" w:cs="Times New Roman"/>
          <w:lang w:val="hr-BA"/>
        </w:rPr>
        <w:t>pojedinoj fizičkoj ili pravnoj o</w:t>
      </w:r>
      <w:r w:rsidR="00325E83">
        <w:rPr>
          <w:rFonts w:ascii="Times New Roman" w:hAnsi="Times New Roman" w:cs="Times New Roman"/>
          <w:lang w:val="hr-BA"/>
        </w:rPr>
        <w:t>sobi utvrđuje se u površini od 3</w:t>
      </w:r>
      <w:r w:rsidRPr="00325E83">
        <w:rPr>
          <w:rFonts w:ascii="Times New Roman" w:hAnsi="Times New Roman" w:cs="Times New Roman"/>
          <w:lang w:val="hr-BA"/>
        </w:rPr>
        <w:t>0 hektara.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>U maksimalnu površinu uračunavaju se sve površine državnog poljoprivrednog zemljišta koje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>je pojedina fizička ili pravna osoba dobila u zakup po natječajima provedenim od stupanja na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lastRenderedPageBreak/>
        <w:t xml:space="preserve">snagu Zakona. </w:t>
      </w:r>
    </w:p>
    <w:p w:rsidR="00325E83" w:rsidRDefault="00325E83" w:rsidP="004F42AF">
      <w:pPr>
        <w:rPr>
          <w:b/>
          <w:lang w:val="hr-BA"/>
        </w:rPr>
      </w:pPr>
    </w:p>
    <w:p w:rsidR="004F42AF" w:rsidRPr="00325E83" w:rsidRDefault="00325E83" w:rsidP="00325E83">
      <w:pPr>
        <w:spacing w:after="0"/>
        <w:jc w:val="both"/>
        <w:rPr>
          <w:rFonts w:ascii="Times New Roman" w:hAnsi="Times New Roman" w:cs="Times New Roman"/>
          <w:b/>
          <w:lang w:val="hr-BA"/>
        </w:rPr>
      </w:pPr>
      <w:r w:rsidRPr="00325E83">
        <w:rPr>
          <w:rFonts w:ascii="Times New Roman" w:hAnsi="Times New Roman" w:cs="Times New Roman"/>
          <w:b/>
          <w:lang w:val="hr-BA"/>
        </w:rPr>
        <w:t>7</w:t>
      </w:r>
      <w:r w:rsidR="004F42AF" w:rsidRPr="00325E83">
        <w:rPr>
          <w:rFonts w:ascii="Times New Roman" w:hAnsi="Times New Roman" w:cs="Times New Roman"/>
          <w:b/>
          <w:lang w:val="hr-BA"/>
        </w:rPr>
        <w:t>. ZAVRŠNE ODREDBE</w:t>
      </w:r>
    </w:p>
    <w:p w:rsidR="004F42AF" w:rsidRPr="00325E83" w:rsidRDefault="004F42AF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>Program se donosi na temelju: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zemljišnoknjižnih izvadaka i posjedovnih listova iz e-baze Preglednika katasta</w:t>
      </w:r>
      <w:r w:rsidR="00D00C43" w:rsidRPr="00D00C43">
        <w:rPr>
          <w:rFonts w:ascii="Times New Roman" w:hAnsi="Times New Roman" w:cs="Times New Roman"/>
          <w:lang w:val="hr-BA"/>
        </w:rPr>
        <w:t xml:space="preserve">rskih podataka </w:t>
      </w:r>
      <w:r w:rsidRPr="00D00C43">
        <w:rPr>
          <w:rFonts w:ascii="Times New Roman" w:hAnsi="Times New Roman" w:cs="Times New Roman"/>
          <w:lang w:val="hr-BA"/>
        </w:rPr>
        <w:t>DGU i ZIS aplikacije zemljišno knjižnog sustava Minista</w:t>
      </w:r>
      <w:r w:rsidR="00D00C43" w:rsidRPr="00D00C43">
        <w:rPr>
          <w:rFonts w:ascii="Times New Roman" w:hAnsi="Times New Roman" w:cs="Times New Roman"/>
          <w:lang w:val="hr-BA"/>
        </w:rPr>
        <w:t xml:space="preserve">rstva pravosuđa (osim iznimno u </w:t>
      </w:r>
      <w:r w:rsidRPr="00D00C43">
        <w:rPr>
          <w:rFonts w:ascii="Times New Roman" w:hAnsi="Times New Roman" w:cs="Times New Roman"/>
          <w:lang w:val="hr-BA"/>
        </w:rPr>
        <w:t>slučajevima kada ne postoji e-zemljišno knjižni izvadak)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katastarskih planova katastarskih općina u digitalnom obliku,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 xml:space="preserve">uvjerenja upravnog tijela </w:t>
      </w:r>
      <w:r w:rsidR="00D00C43" w:rsidRPr="00D00C43">
        <w:rPr>
          <w:rFonts w:ascii="Times New Roman" w:hAnsi="Times New Roman" w:cs="Times New Roman"/>
          <w:lang w:val="hr-BA"/>
        </w:rPr>
        <w:t>županije</w:t>
      </w:r>
      <w:r w:rsidRPr="00D00C43">
        <w:rPr>
          <w:rFonts w:ascii="Times New Roman" w:hAnsi="Times New Roman" w:cs="Times New Roman"/>
          <w:lang w:val="hr-BA"/>
        </w:rPr>
        <w:t>, nadležnog za prostorno uređenje, da se prema</w:t>
      </w:r>
      <w:r w:rsidR="00D00C43">
        <w:rPr>
          <w:rFonts w:ascii="Times New Roman" w:hAnsi="Times New Roman" w:cs="Times New Roman"/>
          <w:lang w:val="hr-BA"/>
        </w:rPr>
        <w:t xml:space="preserve"> </w:t>
      </w:r>
      <w:r w:rsidRPr="00D00C43">
        <w:rPr>
          <w:rFonts w:ascii="Times New Roman" w:hAnsi="Times New Roman" w:cs="Times New Roman"/>
          <w:lang w:val="hr-BA"/>
        </w:rPr>
        <w:t>važećem prostornom planu uređenja, predmetne čestice nalaze izvan granica građevinskog</w:t>
      </w:r>
      <w:r w:rsidR="00D00C43">
        <w:rPr>
          <w:rFonts w:ascii="Times New Roman" w:hAnsi="Times New Roman" w:cs="Times New Roman"/>
          <w:lang w:val="hr-BA"/>
        </w:rPr>
        <w:t xml:space="preserve"> </w:t>
      </w:r>
      <w:r w:rsidRPr="00D00C43">
        <w:rPr>
          <w:rFonts w:ascii="Times New Roman" w:hAnsi="Times New Roman" w:cs="Times New Roman"/>
          <w:lang w:val="hr-BA"/>
        </w:rPr>
        <w:t>područja s oznakom ukoliko se radi o osobito vrijednom (P1) i vrijednom (P2) poljoprivrednom</w:t>
      </w:r>
      <w:r w:rsidR="00D00C43">
        <w:rPr>
          <w:rFonts w:ascii="Times New Roman" w:hAnsi="Times New Roman" w:cs="Times New Roman"/>
          <w:lang w:val="hr-BA"/>
        </w:rPr>
        <w:t xml:space="preserve"> </w:t>
      </w:r>
      <w:r w:rsidRPr="00D00C43">
        <w:rPr>
          <w:rFonts w:ascii="Times New Roman" w:hAnsi="Times New Roman" w:cs="Times New Roman"/>
          <w:lang w:val="hr-BA"/>
        </w:rPr>
        <w:t>zemljištu,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 xml:space="preserve">očitovanja </w:t>
      </w:r>
      <w:r w:rsidR="00D00C43" w:rsidRPr="00D00C43">
        <w:rPr>
          <w:rFonts w:ascii="Times New Roman" w:hAnsi="Times New Roman" w:cs="Times New Roman"/>
          <w:lang w:val="hr-BA"/>
        </w:rPr>
        <w:t>Ureda državne uprave u županiji</w:t>
      </w:r>
      <w:r w:rsidRPr="00D00C43">
        <w:rPr>
          <w:rFonts w:ascii="Times New Roman" w:hAnsi="Times New Roman" w:cs="Times New Roman"/>
          <w:lang w:val="hr-BA"/>
        </w:rPr>
        <w:t xml:space="preserve"> o površini koju je potrebno osigurati kao</w:t>
      </w:r>
      <w:r w:rsidR="00D00C43">
        <w:rPr>
          <w:rFonts w:ascii="Times New Roman" w:hAnsi="Times New Roman" w:cs="Times New Roman"/>
          <w:lang w:val="hr-BA"/>
        </w:rPr>
        <w:t xml:space="preserve"> </w:t>
      </w:r>
      <w:r w:rsidRPr="00D00C43">
        <w:rPr>
          <w:rFonts w:ascii="Times New Roman" w:hAnsi="Times New Roman" w:cs="Times New Roman"/>
          <w:lang w:val="hr-BA"/>
        </w:rPr>
        <w:t>nadoknadu za oduzetu imovinu (s obzirom na podnesene, a neriješene zahtjeve),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uvjerenja Hrvatskih šuma d.o.o., nadležne Uprave</w:t>
      </w:r>
      <w:r w:rsidR="00D00C43" w:rsidRPr="00D00C43">
        <w:rPr>
          <w:rFonts w:ascii="Times New Roman" w:hAnsi="Times New Roman" w:cs="Times New Roman"/>
          <w:lang w:val="hr-BA"/>
        </w:rPr>
        <w:t xml:space="preserve"> šuma da predmetne čestice nisu </w:t>
      </w:r>
      <w:r w:rsidRPr="00D00C43">
        <w:rPr>
          <w:rFonts w:ascii="Times New Roman" w:hAnsi="Times New Roman" w:cs="Times New Roman"/>
          <w:lang w:val="hr-BA"/>
        </w:rPr>
        <w:t>obuhvaćene šumskogospodarskom osnovom,</w:t>
      </w:r>
    </w:p>
    <w:p w:rsidR="004F42AF" w:rsidRPr="00D00C43" w:rsidRDefault="004F42AF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očitovanja Hrvatskih voda jesu li i koje predmetne čestice javno vodno dobro,</w:t>
      </w:r>
    </w:p>
    <w:p w:rsidR="004F42AF" w:rsidRDefault="00D00C43" w:rsidP="00D00C43">
      <w:pPr>
        <w:pStyle w:val="Odlomakpopis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očitovanja U</w:t>
      </w:r>
      <w:r w:rsidR="004F42AF" w:rsidRPr="00D00C43">
        <w:rPr>
          <w:rFonts w:ascii="Times New Roman" w:hAnsi="Times New Roman" w:cs="Times New Roman"/>
          <w:lang w:val="hr-BA"/>
        </w:rPr>
        <w:t xml:space="preserve">pravnog tijela </w:t>
      </w:r>
      <w:r w:rsidRPr="00D00C43">
        <w:rPr>
          <w:rFonts w:ascii="Times New Roman" w:hAnsi="Times New Roman" w:cs="Times New Roman"/>
          <w:lang w:val="hr-BA"/>
        </w:rPr>
        <w:t>županije</w:t>
      </w:r>
      <w:r w:rsidR="004F42AF" w:rsidRPr="00D00C43">
        <w:rPr>
          <w:rFonts w:ascii="Times New Roman" w:hAnsi="Times New Roman" w:cs="Times New Roman"/>
          <w:lang w:val="hr-BA"/>
        </w:rPr>
        <w:t xml:space="preserve">, </w:t>
      </w:r>
      <w:r w:rsidRPr="00D00C43">
        <w:rPr>
          <w:rFonts w:ascii="Times New Roman" w:hAnsi="Times New Roman" w:cs="Times New Roman"/>
          <w:lang w:val="hr-BA"/>
        </w:rPr>
        <w:t xml:space="preserve">jesu li i </w:t>
      </w:r>
      <w:r w:rsidR="004F42AF" w:rsidRPr="00D00C43">
        <w:rPr>
          <w:rFonts w:ascii="Times New Roman" w:hAnsi="Times New Roman" w:cs="Times New Roman"/>
          <w:lang w:val="hr-BA"/>
        </w:rPr>
        <w:t>koje predmetne čestice u obuhvatu postojećeg i/ili planiranog sustava javnog navodnjavanja.</w:t>
      </w:r>
    </w:p>
    <w:p w:rsidR="00D00C43" w:rsidRDefault="00D00C43" w:rsidP="00D00C43">
      <w:pPr>
        <w:spacing w:after="0"/>
        <w:ind w:left="360" w:firstLine="348"/>
        <w:jc w:val="both"/>
        <w:rPr>
          <w:rFonts w:ascii="Times New Roman" w:hAnsi="Times New Roman" w:cs="Times New Roman"/>
          <w:lang w:val="hr-BA"/>
        </w:rPr>
      </w:pPr>
    </w:p>
    <w:p w:rsidR="00D00C43" w:rsidRPr="00D00C43" w:rsidRDefault="00D00C43" w:rsidP="00601594">
      <w:pPr>
        <w:spacing w:after="0"/>
        <w:ind w:left="360" w:firstLine="348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Sastavni dio ovog Programa čini tablica prikaz raspolaganja po katastarskim</w:t>
      </w:r>
      <w:r w:rsidR="00601594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česticama i oblicima raspolaganja.</w:t>
      </w:r>
    </w:p>
    <w:p w:rsidR="00D00C43" w:rsidRDefault="00D00C43" w:rsidP="00325E8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Default="004F42AF" w:rsidP="00D00C43">
      <w:pPr>
        <w:spacing w:after="0"/>
        <w:ind w:firstLine="708"/>
        <w:jc w:val="both"/>
        <w:rPr>
          <w:rFonts w:ascii="Times New Roman" w:hAnsi="Times New Roman" w:cs="Times New Roman"/>
          <w:lang w:val="hr-BA"/>
        </w:rPr>
      </w:pPr>
      <w:r w:rsidRPr="00325E83">
        <w:rPr>
          <w:rFonts w:ascii="Times New Roman" w:hAnsi="Times New Roman" w:cs="Times New Roman"/>
          <w:lang w:val="hr-BA"/>
        </w:rPr>
        <w:t>Ovaj Program stupa na snagu nakon dobivanja suglasnosti Ministarstva poljoprivrede i bit će</w:t>
      </w:r>
      <w:r w:rsidR="00D00C43">
        <w:rPr>
          <w:rFonts w:ascii="Times New Roman" w:hAnsi="Times New Roman" w:cs="Times New Roman"/>
          <w:lang w:val="hr-BA"/>
        </w:rPr>
        <w:t xml:space="preserve"> </w:t>
      </w:r>
      <w:r w:rsidRPr="00325E83">
        <w:rPr>
          <w:rFonts w:ascii="Times New Roman" w:hAnsi="Times New Roman" w:cs="Times New Roman"/>
          <w:lang w:val="hr-BA"/>
        </w:rPr>
        <w:t xml:space="preserve">objavljen u </w:t>
      </w:r>
      <w:r w:rsidR="00D00C43">
        <w:rPr>
          <w:rFonts w:ascii="Times New Roman" w:hAnsi="Times New Roman" w:cs="Times New Roman"/>
          <w:lang w:val="hr-BA"/>
        </w:rPr>
        <w:t>„</w:t>
      </w:r>
      <w:r w:rsidRPr="00325E83">
        <w:rPr>
          <w:rFonts w:ascii="Times New Roman" w:hAnsi="Times New Roman" w:cs="Times New Roman"/>
          <w:lang w:val="hr-BA"/>
        </w:rPr>
        <w:t xml:space="preserve">Službenom glasniku </w:t>
      </w:r>
      <w:r w:rsidR="00D00C43">
        <w:rPr>
          <w:rFonts w:ascii="Times New Roman" w:hAnsi="Times New Roman" w:cs="Times New Roman"/>
          <w:lang w:val="hr-BA"/>
        </w:rPr>
        <w:t>Koprivničko-križevačke županije“</w:t>
      </w:r>
      <w:r w:rsidRPr="00325E83">
        <w:rPr>
          <w:rFonts w:ascii="Times New Roman" w:hAnsi="Times New Roman" w:cs="Times New Roman"/>
          <w:lang w:val="hr-BA"/>
        </w:rPr>
        <w:t>.</w:t>
      </w:r>
    </w:p>
    <w:p w:rsid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D00C43" w:rsidRPr="00D00C43" w:rsidRDefault="00D00C43" w:rsidP="00D00C43">
      <w:pPr>
        <w:spacing w:after="0"/>
        <w:jc w:val="center"/>
        <w:rPr>
          <w:rFonts w:ascii="Times New Roman" w:hAnsi="Times New Roman" w:cs="Times New Roman"/>
          <w:b/>
          <w:lang w:val="hr-BA"/>
        </w:rPr>
      </w:pPr>
      <w:r w:rsidRPr="00D00C43">
        <w:rPr>
          <w:rFonts w:ascii="Times New Roman" w:hAnsi="Times New Roman" w:cs="Times New Roman"/>
          <w:b/>
          <w:lang w:val="hr-BA"/>
        </w:rPr>
        <w:t>OPĆINSKO VIJEĆE OPĆINE GORNJA RIJEKA</w:t>
      </w:r>
    </w:p>
    <w:p w:rsidR="004F42AF" w:rsidRPr="00D00C43" w:rsidRDefault="004F42AF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D00C43" w:rsidRP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D00C43">
        <w:rPr>
          <w:rFonts w:ascii="Times New Roman" w:hAnsi="Times New Roman" w:cs="Times New Roman"/>
          <w:lang w:val="hr-BA"/>
        </w:rPr>
        <w:t>KLASA: 320-02/18-01/</w:t>
      </w:r>
      <w:r w:rsidR="00601594">
        <w:rPr>
          <w:rFonts w:ascii="Times New Roman" w:hAnsi="Times New Roman" w:cs="Times New Roman"/>
          <w:lang w:val="hr-BA"/>
        </w:rPr>
        <w:t>06</w:t>
      </w:r>
    </w:p>
    <w:p w:rsidR="00D00C43" w:rsidRPr="00D00C43" w:rsidRDefault="00601594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URBROJ: 2137/25-18-1</w:t>
      </w:r>
    </w:p>
    <w:p w:rsidR="00D00C43" w:rsidRDefault="00601594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Gornja Rijeka, 9.</w:t>
      </w:r>
      <w:r w:rsidR="00D00C43" w:rsidRPr="00D00C43">
        <w:rPr>
          <w:rFonts w:ascii="Times New Roman" w:hAnsi="Times New Roman" w:cs="Times New Roman"/>
          <w:lang w:val="hr-BA"/>
        </w:rPr>
        <w:t xml:space="preserve"> lipnja 2018.</w:t>
      </w:r>
    </w:p>
    <w:p w:rsid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  <w:t>PREDSJEDNICA:</w:t>
      </w:r>
    </w:p>
    <w:p w:rsidR="00D00C43" w:rsidRPr="00D00C43" w:rsidRDefault="00D00C43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</w:r>
      <w:r>
        <w:rPr>
          <w:rFonts w:ascii="Times New Roman" w:hAnsi="Times New Roman" w:cs="Times New Roman"/>
          <w:lang w:val="hr-BA"/>
        </w:rPr>
        <w:tab/>
        <w:t xml:space="preserve">   Vesna </w:t>
      </w:r>
      <w:proofErr w:type="spellStart"/>
      <w:r>
        <w:rPr>
          <w:rFonts w:ascii="Times New Roman" w:hAnsi="Times New Roman" w:cs="Times New Roman"/>
          <w:lang w:val="hr-BA"/>
        </w:rPr>
        <w:t>Nemčić</w:t>
      </w:r>
      <w:proofErr w:type="spellEnd"/>
    </w:p>
    <w:p w:rsidR="004F42AF" w:rsidRPr="00D00C43" w:rsidRDefault="004F42AF" w:rsidP="00D00C43">
      <w:pPr>
        <w:spacing w:after="0"/>
        <w:jc w:val="both"/>
        <w:rPr>
          <w:rFonts w:ascii="Times New Roman" w:hAnsi="Times New Roman" w:cs="Times New Roman"/>
          <w:lang w:val="hr-BA"/>
        </w:rPr>
      </w:pPr>
    </w:p>
    <w:p w:rsidR="004F42AF" w:rsidRDefault="004F42AF" w:rsidP="000946D6">
      <w:pPr>
        <w:rPr>
          <w:b/>
          <w:lang w:val="hr-BA"/>
        </w:rPr>
      </w:pPr>
    </w:p>
    <w:p w:rsidR="004F42AF" w:rsidRDefault="004F42AF" w:rsidP="000946D6">
      <w:pPr>
        <w:rPr>
          <w:b/>
          <w:lang w:val="hr-BA"/>
        </w:rPr>
      </w:pPr>
    </w:p>
    <w:p w:rsidR="004F42AF" w:rsidRDefault="004F42AF" w:rsidP="000946D6">
      <w:pPr>
        <w:rPr>
          <w:b/>
          <w:lang w:val="hr-BA"/>
        </w:rPr>
      </w:pPr>
    </w:p>
    <w:p w:rsidR="004F42AF" w:rsidRDefault="004F42AF" w:rsidP="000946D6">
      <w:pPr>
        <w:rPr>
          <w:b/>
          <w:lang w:val="hr-BA"/>
        </w:rPr>
      </w:pPr>
    </w:p>
    <w:bookmarkEnd w:id="0"/>
    <w:p w:rsidR="004F42AF" w:rsidRDefault="004F42AF" w:rsidP="000946D6">
      <w:pPr>
        <w:rPr>
          <w:b/>
          <w:lang w:val="hr-BA"/>
        </w:rPr>
      </w:pPr>
    </w:p>
    <w:sectPr w:rsidR="004F42AF" w:rsidSect="00FA32A8">
      <w:headerReference w:type="first" r:id="rId9"/>
      <w:pgSz w:w="11906" w:h="16838"/>
      <w:pgMar w:top="993" w:right="1440" w:bottom="1440" w:left="1440" w:header="708" w:footer="8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71" w:rsidRDefault="00FD2B71">
      <w:pPr>
        <w:spacing w:after="0" w:line="240" w:lineRule="auto"/>
      </w:pPr>
      <w:r>
        <w:separator/>
      </w:r>
    </w:p>
  </w:endnote>
  <w:endnote w:type="continuationSeparator" w:id="0">
    <w:p w:rsidR="00FD2B71" w:rsidRDefault="00FD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Cambria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71" w:rsidRDefault="00FD2B71">
      <w:pPr>
        <w:spacing w:after="0" w:line="240" w:lineRule="auto"/>
      </w:pPr>
      <w:r>
        <w:separator/>
      </w:r>
    </w:p>
  </w:footnote>
  <w:footnote w:type="continuationSeparator" w:id="0">
    <w:p w:rsidR="00FD2B71" w:rsidRDefault="00FD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BB" w:rsidRDefault="00880DBB" w:rsidP="00954C7B">
    <w:pPr>
      <w:spacing w:after="0" w:line="240" w:lineRule="auto"/>
      <w:jc w:val="right"/>
      <w:rPr>
        <w:sz w:val="20"/>
        <w:szCs w:val="20"/>
      </w:rPr>
    </w:pPr>
  </w:p>
  <w:p w:rsidR="00880DBB" w:rsidRDefault="00880D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937"/>
    <w:multiLevelType w:val="hybridMultilevel"/>
    <w:tmpl w:val="990E5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9E6"/>
    <w:multiLevelType w:val="hybridMultilevel"/>
    <w:tmpl w:val="FD2E9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B42"/>
    <w:multiLevelType w:val="hybridMultilevel"/>
    <w:tmpl w:val="04EE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21B7"/>
    <w:multiLevelType w:val="hybridMultilevel"/>
    <w:tmpl w:val="842E4EF2"/>
    <w:lvl w:ilvl="0" w:tplc="EDB28DE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6F94"/>
    <w:multiLevelType w:val="hybridMultilevel"/>
    <w:tmpl w:val="3E3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D66"/>
    <w:multiLevelType w:val="hybridMultilevel"/>
    <w:tmpl w:val="1A48BEBE"/>
    <w:lvl w:ilvl="0" w:tplc="9E6AF1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E06EDA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1A270C87"/>
    <w:multiLevelType w:val="hybridMultilevel"/>
    <w:tmpl w:val="A4E2209C"/>
    <w:lvl w:ilvl="0" w:tplc="0CA0AD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46C8D"/>
    <w:multiLevelType w:val="hybridMultilevel"/>
    <w:tmpl w:val="1304D098"/>
    <w:lvl w:ilvl="0" w:tplc="B31A94E8">
      <w:start w:val="1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B629F"/>
    <w:multiLevelType w:val="hybridMultilevel"/>
    <w:tmpl w:val="AAF8868A"/>
    <w:lvl w:ilvl="0" w:tplc="7A5480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7D5C"/>
    <w:multiLevelType w:val="hybridMultilevel"/>
    <w:tmpl w:val="2E90D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82938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E791FFF"/>
    <w:multiLevelType w:val="hybridMultilevel"/>
    <w:tmpl w:val="474A6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3D3D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10BFC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9CB63F1"/>
    <w:multiLevelType w:val="hybridMultilevel"/>
    <w:tmpl w:val="8A30B654"/>
    <w:lvl w:ilvl="0" w:tplc="139466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1F1A57"/>
    <w:multiLevelType w:val="hybridMultilevel"/>
    <w:tmpl w:val="0A4E8F0C"/>
    <w:lvl w:ilvl="0" w:tplc="9E6AF1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496AB0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914B7"/>
    <w:multiLevelType w:val="hybridMultilevel"/>
    <w:tmpl w:val="D1E4A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51A"/>
    <w:multiLevelType w:val="hybridMultilevel"/>
    <w:tmpl w:val="E472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A643F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4BCC0827"/>
    <w:multiLevelType w:val="hybridMultilevel"/>
    <w:tmpl w:val="2F08B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80180"/>
    <w:multiLevelType w:val="hybridMultilevel"/>
    <w:tmpl w:val="633C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4575B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D2838"/>
    <w:multiLevelType w:val="hybridMultilevel"/>
    <w:tmpl w:val="13483550"/>
    <w:lvl w:ilvl="0" w:tplc="F83CD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0A6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25D65"/>
    <w:multiLevelType w:val="hybridMultilevel"/>
    <w:tmpl w:val="70CA65C4"/>
    <w:lvl w:ilvl="0" w:tplc="9E6AF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65BB"/>
    <w:multiLevelType w:val="hybridMultilevel"/>
    <w:tmpl w:val="E44C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235F"/>
    <w:multiLevelType w:val="hybridMultilevel"/>
    <w:tmpl w:val="25B85618"/>
    <w:lvl w:ilvl="0" w:tplc="A3DEF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900FF"/>
    <w:multiLevelType w:val="hybridMultilevel"/>
    <w:tmpl w:val="DD7A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62D1"/>
    <w:multiLevelType w:val="hybridMultilevel"/>
    <w:tmpl w:val="CED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348D3"/>
    <w:multiLevelType w:val="hybridMultilevel"/>
    <w:tmpl w:val="32DE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93CD6"/>
    <w:multiLevelType w:val="hybridMultilevel"/>
    <w:tmpl w:val="5D0C0714"/>
    <w:lvl w:ilvl="0" w:tplc="9E6AF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0F95"/>
    <w:multiLevelType w:val="multilevel"/>
    <w:tmpl w:val="3408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79587B4E"/>
    <w:multiLevelType w:val="hybridMultilevel"/>
    <w:tmpl w:val="8326C06C"/>
    <w:lvl w:ilvl="0" w:tplc="F61A05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23"/>
  </w:num>
  <w:num w:numId="5">
    <w:abstractNumId w:val="34"/>
  </w:num>
  <w:num w:numId="6">
    <w:abstractNumId w:val="1"/>
  </w:num>
  <w:num w:numId="7">
    <w:abstractNumId w:val="28"/>
  </w:num>
  <w:num w:numId="8">
    <w:abstractNumId w:val="33"/>
  </w:num>
  <w:num w:numId="9">
    <w:abstractNumId w:val="14"/>
  </w:num>
  <w:num w:numId="10">
    <w:abstractNumId w:val="9"/>
  </w:num>
  <w:num w:numId="11">
    <w:abstractNumId w:val="5"/>
  </w:num>
  <w:num w:numId="12">
    <w:abstractNumId w:val="36"/>
  </w:num>
  <w:num w:numId="13">
    <w:abstractNumId w:val="25"/>
  </w:num>
  <w:num w:numId="14">
    <w:abstractNumId w:val="11"/>
  </w:num>
  <w:num w:numId="15">
    <w:abstractNumId w:val="19"/>
  </w:num>
  <w:num w:numId="16">
    <w:abstractNumId w:val="30"/>
  </w:num>
  <w:num w:numId="17">
    <w:abstractNumId w:val="26"/>
  </w:num>
  <w:num w:numId="18">
    <w:abstractNumId w:val="6"/>
  </w:num>
  <w:num w:numId="19">
    <w:abstractNumId w:val="18"/>
  </w:num>
  <w:num w:numId="20">
    <w:abstractNumId w:val="38"/>
  </w:num>
  <w:num w:numId="21">
    <w:abstractNumId w:val="3"/>
  </w:num>
  <w:num w:numId="22">
    <w:abstractNumId w:val="4"/>
  </w:num>
  <w:num w:numId="23">
    <w:abstractNumId w:val="10"/>
  </w:num>
  <w:num w:numId="24">
    <w:abstractNumId w:val="24"/>
  </w:num>
  <w:num w:numId="25">
    <w:abstractNumId w:val="2"/>
  </w:num>
  <w:num w:numId="26">
    <w:abstractNumId w:val="16"/>
  </w:num>
  <w:num w:numId="27">
    <w:abstractNumId w:val="29"/>
  </w:num>
  <w:num w:numId="28">
    <w:abstractNumId w:val="22"/>
  </w:num>
  <w:num w:numId="29">
    <w:abstractNumId w:val="35"/>
  </w:num>
  <w:num w:numId="30">
    <w:abstractNumId w:val="1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12"/>
  </w:num>
  <w:num w:numId="35">
    <w:abstractNumId w:val="20"/>
  </w:num>
  <w:num w:numId="36">
    <w:abstractNumId w:val="39"/>
  </w:num>
  <w:num w:numId="37">
    <w:abstractNumId w:val="21"/>
  </w:num>
  <w:num w:numId="38">
    <w:abstractNumId w:val="7"/>
  </w:num>
  <w:num w:numId="39">
    <w:abstractNumId w:val="3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8"/>
    <w:rsid w:val="00010735"/>
    <w:rsid w:val="00010C1F"/>
    <w:rsid w:val="00011DFC"/>
    <w:rsid w:val="0001749C"/>
    <w:rsid w:val="00021420"/>
    <w:rsid w:val="00040026"/>
    <w:rsid w:val="00042B63"/>
    <w:rsid w:val="00043240"/>
    <w:rsid w:val="00045AE0"/>
    <w:rsid w:val="000559D0"/>
    <w:rsid w:val="00056138"/>
    <w:rsid w:val="00061B31"/>
    <w:rsid w:val="00062D4E"/>
    <w:rsid w:val="00066A81"/>
    <w:rsid w:val="00066CA0"/>
    <w:rsid w:val="00080D3E"/>
    <w:rsid w:val="00083288"/>
    <w:rsid w:val="00086012"/>
    <w:rsid w:val="000946D6"/>
    <w:rsid w:val="00095F21"/>
    <w:rsid w:val="000A1537"/>
    <w:rsid w:val="000A2308"/>
    <w:rsid w:val="000C0719"/>
    <w:rsid w:val="000C169E"/>
    <w:rsid w:val="000C3D5A"/>
    <w:rsid w:val="000D0797"/>
    <w:rsid w:val="000D37BD"/>
    <w:rsid w:val="000D7803"/>
    <w:rsid w:val="000E15EB"/>
    <w:rsid w:val="000E2BA3"/>
    <w:rsid w:val="000E491F"/>
    <w:rsid w:val="000E53C5"/>
    <w:rsid w:val="000E58F4"/>
    <w:rsid w:val="00116BD7"/>
    <w:rsid w:val="00116DA7"/>
    <w:rsid w:val="00130F57"/>
    <w:rsid w:val="00131FF1"/>
    <w:rsid w:val="00132376"/>
    <w:rsid w:val="00132D5F"/>
    <w:rsid w:val="00144826"/>
    <w:rsid w:val="001473A7"/>
    <w:rsid w:val="00150CCF"/>
    <w:rsid w:val="001513D0"/>
    <w:rsid w:val="00151768"/>
    <w:rsid w:val="00152D13"/>
    <w:rsid w:val="00153EED"/>
    <w:rsid w:val="0015713E"/>
    <w:rsid w:val="00163198"/>
    <w:rsid w:val="00163ED7"/>
    <w:rsid w:val="0016408F"/>
    <w:rsid w:val="00164EDB"/>
    <w:rsid w:val="001706DD"/>
    <w:rsid w:val="00173922"/>
    <w:rsid w:val="00173BDF"/>
    <w:rsid w:val="001777D1"/>
    <w:rsid w:val="00181DC2"/>
    <w:rsid w:val="00182B5D"/>
    <w:rsid w:val="001837BC"/>
    <w:rsid w:val="00185245"/>
    <w:rsid w:val="00192210"/>
    <w:rsid w:val="001A204F"/>
    <w:rsid w:val="001A3E07"/>
    <w:rsid w:val="001A57FA"/>
    <w:rsid w:val="001B3659"/>
    <w:rsid w:val="001B482E"/>
    <w:rsid w:val="001B4CAF"/>
    <w:rsid w:val="001B7A57"/>
    <w:rsid w:val="001C06AD"/>
    <w:rsid w:val="001D630F"/>
    <w:rsid w:val="001F1088"/>
    <w:rsid w:val="001F7EE3"/>
    <w:rsid w:val="00204948"/>
    <w:rsid w:val="00206170"/>
    <w:rsid w:val="0021117F"/>
    <w:rsid w:val="002120BF"/>
    <w:rsid w:val="00212645"/>
    <w:rsid w:val="00214A59"/>
    <w:rsid w:val="00214AAF"/>
    <w:rsid w:val="00215560"/>
    <w:rsid w:val="0022040D"/>
    <w:rsid w:val="00223A3D"/>
    <w:rsid w:val="00224725"/>
    <w:rsid w:val="002307EB"/>
    <w:rsid w:val="00231155"/>
    <w:rsid w:val="002475A5"/>
    <w:rsid w:val="002513FC"/>
    <w:rsid w:val="002531AD"/>
    <w:rsid w:val="00254184"/>
    <w:rsid w:val="00263AC2"/>
    <w:rsid w:val="0026786D"/>
    <w:rsid w:val="00267992"/>
    <w:rsid w:val="00270D03"/>
    <w:rsid w:val="00274481"/>
    <w:rsid w:val="00275A59"/>
    <w:rsid w:val="00283A63"/>
    <w:rsid w:val="00287172"/>
    <w:rsid w:val="00287C15"/>
    <w:rsid w:val="00291C71"/>
    <w:rsid w:val="00294986"/>
    <w:rsid w:val="002A2856"/>
    <w:rsid w:val="002A35F8"/>
    <w:rsid w:val="002A4D7F"/>
    <w:rsid w:val="002A6B54"/>
    <w:rsid w:val="002A76AD"/>
    <w:rsid w:val="002B4686"/>
    <w:rsid w:val="002B46F1"/>
    <w:rsid w:val="002B6E56"/>
    <w:rsid w:val="002B7FB5"/>
    <w:rsid w:val="002D3213"/>
    <w:rsid w:val="002D60BE"/>
    <w:rsid w:val="002F0658"/>
    <w:rsid w:val="00302F53"/>
    <w:rsid w:val="0030583B"/>
    <w:rsid w:val="0030598F"/>
    <w:rsid w:val="003120E5"/>
    <w:rsid w:val="00322AC4"/>
    <w:rsid w:val="00325E83"/>
    <w:rsid w:val="00333497"/>
    <w:rsid w:val="00342DAC"/>
    <w:rsid w:val="00345319"/>
    <w:rsid w:val="00354F99"/>
    <w:rsid w:val="0038288E"/>
    <w:rsid w:val="0038719F"/>
    <w:rsid w:val="00395CBA"/>
    <w:rsid w:val="00396244"/>
    <w:rsid w:val="003A08E9"/>
    <w:rsid w:val="003A449B"/>
    <w:rsid w:val="003B42AC"/>
    <w:rsid w:val="003B4E5C"/>
    <w:rsid w:val="003C3B46"/>
    <w:rsid w:val="003D0209"/>
    <w:rsid w:val="003D4F62"/>
    <w:rsid w:val="003D5AA6"/>
    <w:rsid w:val="003F09AD"/>
    <w:rsid w:val="003F1E66"/>
    <w:rsid w:val="003F2C4A"/>
    <w:rsid w:val="00406F0B"/>
    <w:rsid w:val="00410C93"/>
    <w:rsid w:val="00413917"/>
    <w:rsid w:val="00414A07"/>
    <w:rsid w:val="0041681F"/>
    <w:rsid w:val="00417002"/>
    <w:rsid w:val="00423ACE"/>
    <w:rsid w:val="004345A3"/>
    <w:rsid w:val="004355C3"/>
    <w:rsid w:val="00446C28"/>
    <w:rsid w:val="00447F3D"/>
    <w:rsid w:val="00453950"/>
    <w:rsid w:val="004612C8"/>
    <w:rsid w:val="004728B4"/>
    <w:rsid w:val="004752B0"/>
    <w:rsid w:val="00477024"/>
    <w:rsid w:val="004A5786"/>
    <w:rsid w:val="004B2CF4"/>
    <w:rsid w:val="004B719E"/>
    <w:rsid w:val="004C255A"/>
    <w:rsid w:val="004C261E"/>
    <w:rsid w:val="004C43FF"/>
    <w:rsid w:val="004C7806"/>
    <w:rsid w:val="004D748E"/>
    <w:rsid w:val="004E237D"/>
    <w:rsid w:val="004E33A7"/>
    <w:rsid w:val="004E3506"/>
    <w:rsid w:val="004E440E"/>
    <w:rsid w:val="004E6067"/>
    <w:rsid w:val="004F0BA7"/>
    <w:rsid w:val="004F0E1A"/>
    <w:rsid w:val="004F13D8"/>
    <w:rsid w:val="004F2089"/>
    <w:rsid w:val="004F42AF"/>
    <w:rsid w:val="004F776E"/>
    <w:rsid w:val="00502EA6"/>
    <w:rsid w:val="005046A6"/>
    <w:rsid w:val="0051543F"/>
    <w:rsid w:val="00515D82"/>
    <w:rsid w:val="00517A43"/>
    <w:rsid w:val="00521240"/>
    <w:rsid w:val="00542613"/>
    <w:rsid w:val="00542D2D"/>
    <w:rsid w:val="00555FCC"/>
    <w:rsid w:val="00562338"/>
    <w:rsid w:val="0056300A"/>
    <w:rsid w:val="005706F5"/>
    <w:rsid w:val="005753B0"/>
    <w:rsid w:val="00584046"/>
    <w:rsid w:val="00596105"/>
    <w:rsid w:val="005A2D72"/>
    <w:rsid w:val="005A31C7"/>
    <w:rsid w:val="005B08D0"/>
    <w:rsid w:val="005B1D4E"/>
    <w:rsid w:val="005B4B7D"/>
    <w:rsid w:val="005B56F8"/>
    <w:rsid w:val="005C03CD"/>
    <w:rsid w:val="005C10D4"/>
    <w:rsid w:val="005C2D58"/>
    <w:rsid w:val="005C31DF"/>
    <w:rsid w:val="005D4D9F"/>
    <w:rsid w:val="005D501E"/>
    <w:rsid w:val="005D68E9"/>
    <w:rsid w:val="005E1675"/>
    <w:rsid w:val="005F1A92"/>
    <w:rsid w:val="00601594"/>
    <w:rsid w:val="0060251E"/>
    <w:rsid w:val="0061192A"/>
    <w:rsid w:val="00623C21"/>
    <w:rsid w:val="0062610B"/>
    <w:rsid w:val="0063296F"/>
    <w:rsid w:val="00635373"/>
    <w:rsid w:val="0063589B"/>
    <w:rsid w:val="00635FCF"/>
    <w:rsid w:val="00646A9C"/>
    <w:rsid w:val="006473BC"/>
    <w:rsid w:val="00647DE9"/>
    <w:rsid w:val="00650E87"/>
    <w:rsid w:val="006514A9"/>
    <w:rsid w:val="00653B31"/>
    <w:rsid w:val="00655C66"/>
    <w:rsid w:val="006632B7"/>
    <w:rsid w:val="00670196"/>
    <w:rsid w:val="00676D85"/>
    <w:rsid w:val="0068021A"/>
    <w:rsid w:val="00683CE2"/>
    <w:rsid w:val="00692F6B"/>
    <w:rsid w:val="00693374"/>
    <w:rsid w:val="006A0313"/>
    <w:rsid w:val="006A10F4"/>
    <w:rsid w:val="006A4F41"/>
    <w:rsid w:val="006B1CE5"/>
    <w:rsid w:val="006B749B"/>
    <w:rsid w:val="006C26AE"/>
    <w:rsid w:val="006D1607"/>
    <w:rsid w:val="006D677A"/>
    <w:rsid w:val="006E6154"/>
    <w:rsid w:val="006F662E"/>
    <w:rsid w:val="006F6B74"/>
    <w:rsid w:val="00700762"/>
    <w:rsid w:val="0070133D"/>
    <w:rsid w:val="00701C66"/>
    <w:rsid w:val="00703DC4"/>
    <w:rsid w:val="007043A0"/>
    <w:rsid w:val="007044D1"/>
    <w:rsid w:val="00713345"/>
    <w:rsid w:val="00713ACF"/>
    <w:rsid w:val="00717829"/>
    <w:rsid w:val="00717998"/>
    <w:rsid w:val="00721DC6"/>
    <w:rsid w:val="00723F82"/>
    <w:rsid w:val="007313DA"/>
    <w:rsid w:val="0073520C"/>
    <w:rsid w:val="007371A2"/>
    <w:rsid w:val="00744FD1"/>
    <w:rsid w:val="007465D2"/>
    <w:rsid w:val="00747A38"/>
    <w:rsid w:val="007529F8"/>
    <w:rsid w:val="00757CDD"/>
    <w:rsid w:val="007642B8"/>
    <w:rsid w:val="00764B61"/>
    <w:rsid w:val="007874B7"/>
    <w:rsid w:val="0078774F"/>
    <w:rsid w:val="007879EE"/>
    <w:rsid w:val="0079141F"/>
    <w:rsid w:val="00791EDC"/>
    <w:rsid w:val="00793175"/>
    <w:rsid w:val="007A0B3D"/>
    <w:rsid w:val="007A5DAE"/>
    <w:rsid w:val="007B2D11"/>
    <w:rsid w:val="007B3984"/>
    <w:rsid w:val="007C2AB2"/>
    <w:rsid w:val="007C45F8"/>
    <w:rsid w:val="007C479C"/>
    <w:rsid w:val="007D0B84"/>
    <w:rsid w:val="007D1DF8"/>
    <w:rsid w:val="007E1AA6"/>
    <w:rsid w:val="007E1B95"/>
    <w:rsid w:val="007E7F9E"/>
    <w:rsid w:val="007F6251"/>
    <w:rsid w:val="007F7093"/>
    <w:rsid w:val="007F78A3"/>
    <w:rsid w:val="00805A40"/>
    <w:rsid w:val="00807FB9"/>
    <w:rsid w:val="00810A34"/>
    <w:rsid w:val="008129E5"/>
    <w:rsid w:val="00815511"/>
    <w:rsid w:val="00816681"/>
    <w:rsid w:val="00820358"/>
    <w:rsid w:val="0082487C"/>
    <w:rsid w:val="008319B5"/>
    <w:rsid w:val="008331D0"/>
    <w:rsid w:val="0083523B"/>
    <w:rsid w:val="00845CB3"/>
    <w:rsid w:val="00846E04"/>
    <w:rsid w:val="0085327D"/>
    <w:rsid w:val="008647ED"/>
    <w:rsid w:val="00871300"/>
    <w:rsid w:val="008740DF"/>
    <w:rsid w:val="008763F3"/>
    <w:rsid w:val="00880DBB"/>
    <w:rsid w:val="00884EF0"/>
    <w:rsid w:val="00885527"/>
    <w:rsid w:val="00885B6B"/>
    <w:rsid w:val="008939C1"/>
    <w:rsid w:val="00897619"/>
    <w:rsid w:val="008A0154"/>
    <w:rsid w:val="008B12CA"/>
    <w:rsid w:val="008C36EF"/>
    <w:rsid w:val="008C7F92"/>
    <w:rsid w:val="008D14C1"/>
    <w:rsid w:val="008D1D4D"/>
    <w:rsid w:val="008D21DF"/>
    <w:rsid w:val="008D6484"/>
    <w:rsid w:val="008D76CA"/>
    <w:rsid w:val="008F15B2"/>
    <w:rsid w:val="008F693B"/>
    <w:rsid w:val="008F73CE"/>
    <w:rsid w:val="00900607"/>
    <w:rsid w:val="00901D19"/>
    <w:rsid w:val="009021D2"/>
    <w:rsid w:val="009048E6"/>
    <w:rsid w:val="00906922"/>
    <w:rsid w:val="009105E0"/>
    <w:rsid w:val="009125D3"/>
    <w:rsid w:val="00917A61"/>
    <w:rsid w:val="00920BC6"/>
    <w:rsid w:val="009213F6"/>
    <w:rsid w:val="00922AC7"/>
    <w:rsid w:val="00934011"/>
    <w:rsid w:val="00935411"/>
    <w:rsid w:val="00936BD8"/>
    <w:rsid w:val="00953C06"/>
    <w:rsid w:val="00954C7B"/>
    <w:rsid w:val="00973337"/>
    <w:rsid w:val="00974C01"/>
    <w:rsid w:val="009773D5"/>
    <w:rsid w:val="00985DF7"/>
    <w:rsid w:val="009953A8"/>
    <w:rsid w:val="009A5BF8"/>
    <w:rsid w:val="009B13DB"/>
    <w:rsid w:val="009B18FB"/>
    <w:rsid w:val="009B2C19"/>
    <w:rsid w:val="009C047B"/>
    <w:rsid w:val="009C1CB1"/>
    <w:rsid w:val="009C6D4A"/>
    <w:rsid w:val="009D78AA"/>
    <w:rsid w:val="009E3497"/>
    <w:rsid w:val="009E3FBD"/>
    <w:rsid w:val="009E7CD7"/>
    <w:rsid w:val="009F7D3C"/>
    <w:rsid w:val="00A0172D"/>
    <w:rsid w:val="00A027D5"/>
    <w:rsid w:val="00A03FF4"/>
    <w:rsid w:val="00A04721"/>
    <w:rsid w:val="00A04DE1"/>
    <w:rsid w:val="00A10E35"/>
    <w:rsid w:val="00A1188F"/>
    <w:rsid w:val="00A14CBE"/>
    <w:rsid w:val="00A21C4D"/>
    <w:rsid w:val="00A220D8"/>
    <w:rsid w:val="00A2372E"/>
    <w:rsid w:val="00A2453F"/>
    <w:rsid w:val="00A27BA8"/>
    <w:rsid w:val="00A42967"/>
    <w:rsid w:val="00A457D0"/>
    <w:rsid w:val="00A46281"/>
    <w:rsid w:val="00A534B5"/>
    <w:rsid w:val="00A552ED"/>
    <w:rsid w:val="00A554F2"/>
    <w:rsid w:val="00A6035A"/>
    <w:rsid w:val="00A6167F"/>
    <w:rsid w:val="00A629D9"/>
    <w:rsid w:val="00A63127"/>
    <w:rsid w:val="00A675CF"/>
    <w:rsid w:val="00A915FB"/>
    <w:rsid w:val="00AA1214"/>
    <w:rsid w:val="00AB4676"/>
    <w:rsid w:val="00AB7454"/>
    <w:rsid w:val="00AB7F22"/>
    <w:rsid w:val="00AC0778"/>
    <w:rsid w:val="00AC717C"/>
    <w:rsid w:val="00AC7F3A"/>
    <w:rsid w:val="00AD0A87"/>
    <w:rsid w:val="00AD14DC"/>
    <w:rsid w:val="00AD358C"/>
    <w:rsid w:val="00AE1A55"/>
    <w:rsid w:val="00AE2CAC"/>
    <w:rsid w:val="00AE4F6C"/>
    <w:rsid w:val="00AE66A8"/>
    <w:rsid w:val="00AF28C1"/>
    <w:rsid w:val="00AF3C3B"/>
    <w:rsid w:val="00AF52D2"/>
    <w:rsid w:val="00B07D12"/>
    <w:rsid w:val="00B10BC2"/>
    <w:rsid w:val="00B138D8"/>
    <w:rsid w:val="00B3190B"/>
    <w:rsid w:val="00B3397E"/>
    <w:rsid w:val="00B35028"/>
    <w:rsid w:val="00B3644C"/>
    <w:rsid w:val="00B53C1C"/>
    <w:rsid w:val="00B5431B"/>
    <w:rsid w:val="00B572BD"/>
    <w:rsid w:val="00B60792"/>
    <w:rsid w:val="00B65949"/>
    <w:rsid w:val="00B73CF8"/>
    <w:rsid w:val="00B75078"/>
    <w:rsid w:val="00B7650E"/>
    <w:rsid w:val="00B76C57"/>
    <w:rsid w:val="00B833D7"/>
    <w:rsid w:val="00B86805"/>
    <w:rsid w:val="00B86FA9"/>
    <w:rsid w:val="00B9750A"/>
    <w:rsid w:val="00BA7AC7"/>
    <w:rsid w:val="00BB3A44"/>
    <w:rsid w:val="00BB6177"/>
    <w:rsid w:val="00BC4571"/>
    <w:rsid w:val="00BD0AAF"/>
    <w:rsid w:val="00BD11FB"/>
    <w:rsid w:val="00BD5B69"/>
    <w:rsid w:val="00BE2ABA"/>
    <w:rsid w:val="00BE4156"/>
    <w:rsid w:val="00BF25E6"/>
    <w:rsid w:val="00C01350"/>
    <w:rsid w:val="00C04D78"/>
    <w:rsid w:val="00C05799"/>
    <w:rsid w:val="00C0624A"/>
    <w:rsid w:val="00C1051A"/>
    <w:rsid w:val="00C13C06"/>
    <w:rsid w:val="00C15139"/>
    <w:rsid w:val="00C1590D"/>
    <w:rsid w:val="00C22646"/>
    <w:rsid w:val="00C24EA7"/>
    <w:rsid w:val="00C26E27"/>
    <w:rsid w:val="00C34F5E"/>
    <w:rsid w:val="00C357D7"/>
    <w:rsid w:val="00C452C6"/>
    <w:rsid w:val="00C50700"/>
    <w:rsid w:val="00C50875"/>
    <w:rsid w:val="00C51C31"/>
    <w:rsid w:val="00C60DE8"/>
    <w:rsid w:val="00C64D40"/>
    <w:rsid w:val="00C70647"/>
    <w:rsid w:val="00C70CEF"/>
    <w:rsid w:val="00C8155B"/>
    <w:rsid w:val="00C81DD1"/>
    <w:rsid w:val="00C828D2"/>
    <w:rsid w:val="00C86AE1"/>
    <w:rsid w:val="00C9671B"/>
    <w:rsid w:val="00CA4F56"/>
    <w:rsid w:val="00CA561F"/>
    <w:rsid w:val="00CB3E1A"/>
    <w:rsid w:val="00CC0192"/>
    <w:rsid w:val="00CC19FE"/>
    <w:rsid w:val="00CD6C15"/>
    <w:rsid w:val="00CE35BE"/>
    <w:rsid w:val="00CF0D6D"/>
    <w:rsid w:val="00CF14AF"/>
    <w:rsid w:val="00CF5B0C"/>
    <w:rsid w:val="00CF6790"/>
    <w:rsid w:val="00D00C43"/>
    <w:rsid w:val="00D116AA"/>
    <w:rsid w:val="00D1416C"/>
    <w:rsid w:val="00D16F47"/>
    <w:rsid w:val="00D17B4D"/>
    <w:rsid w:val="00D332A7"/>
    <w:rsid w:val="00D36ED5"/>
    <w:rsid w:val="00D44AF7"/>
    <w:rsid w:val="00D51716"/>
    <w:rsid w:val="00D60960"/>
    <w:rsid w:val="00D6173D"/>
    <w:rsid w:val="00D638AA"/>
    <w:rsid w:val="00D67D6E"/>
    <w:rsid w:val="00D71543"/>
    <w:rsid w:val="00D7454A"/>
    <w:rsid w:val="00D75215"/>
    <w:rsid w:val="00D91B94"/>
    <w:rsid w:val="00D939EF"/>
    <w:rsid w:val="00D974BC"/>
    <w:rsid w:val="00DA3613"/>
    <w:rsid w:val="00DC2CF1"/>
    <w:rsid w:val="00DD3108"/>
    <w:rsid w:val="00DD48B2"/>
    <w:rsid w:val="00DD52BC"/>
    <w:rsid w:val="00E0139F"/>
    <w:rsid w:val="00E05E75"/>
    <w:rsid w:val="00E06D9D"/>
    <w:rsid w:val="00E17BC1"/>
    <w:rsid w:val="00E2063D"/>
    <w:rsid w:val="00E2419C"/>
    <w:rsid w:val="00E3079B"/>
    <w:rsid w:val="00E42AEE"/>
    <w:rsid w:val="00E44B39"/>
    <w:rsid w:val="00E4677A"/>
    <w:rsid w:val="00E50529"/>
    <w:rsid w:val="00E51CFA"/>
    <w:rsid w:val="00E609A0"/>
    <w:rsid w:val="00E647D6"/>
    <w:rsid w:val="00E67E16"/>
    <w:rsid w:val="00E73B83"/>
    <w:rsid w:val="00E76447"/>
    <w:rsid w:val="00E769EF"/>
    <w:rsid w:val="00E87EC2"/>
    <w:rsid w:val="00E916BF"/>
    <w:rsid w:val="00EA132E"/>
    <w:rsid w:val="00EA307D"/>
    <w:rsid w:val="00EA7CDD"/>
    <w:rsid w:val="00EB3859"/>
    <w:rsid w:val="00EB6A8A"/>
    <w:rsid w:val="00EC26C3"/>
    <w:rsid w:val="00EC54A9"/>
    <w:rsid w:val="00ED476B"/>
    <w:rsid w:val="00ED4C7E"/>
    <w:rsid w:val="00ED6542"/>
    <w:rsid w:val="00ED7940"/>
    <w:rsid w:val="00EE2FA3"/>
    <w:rsid w:val="00EF5A27"/>
    <w:rsid w:val="00EF76EF"/>
    <w:rsid w:val="00F00F34"/>
    <w:rsid w:val="00F01E41"/>
    <w:rsid w:val="00F07224"/>
    <w:rsid w:val="00F07A1C"/>
    <w:rsid w:val="00F128E7"/>
    <w:rsid w:val="00F16766"/>
    <w:rsid w:val="00F3779A"/>
    <w:rsid w:val="00F51283"/>
    <w:rsid w:val="00F558BC"/>
    <w:rsid w:val="00F56160"/>
    <w:rsid w:val="00F62C54"/>
    <w:rsid w:val="00F63963"/>
    <w:rsid w:val="00F647FF"/>
    <w:rsid w:val="00F75848"/>
    <w:rsid w:val="00F8125D"/>
    <w:rsid w:val="00F83270"/>
    <w:rsid w:val="00F838AE"/>
    <w:rsid w:val="00F91301"/>
    <w:rsid w:val="00F95A04"/>
    <w:rsid w:val="00F971D0"/>
    <w:rsid w:val="00FA32A8"/>
    <w:rsid w:val="00FA38E2"/>
    <w:rsid w:val="00FA40AF"/>
    <w:rsid w:val="00FA5908"/>
    <w:rsid w:val="00FA7281"/>
    <w:rsid w:val="00FB0022"/>
    <w:rsid w:val="00FB008B"/>
    <w:rsid w:val="00FC161E"/>
    <w:rsid w:val="00FC4EE2"/>
    <w:rsid w:val="00FC6EB8"/>
    <w:rsid w:val="00FD2B71"/>
    <w:rsid w:val="00FD36B8"/>
    <w:rsid w:val="00FD79A8"/>
    <w:rsid w:val="00FE3434"/>
    <w:rsid w:val="00FE3E84"/>
    <w:rsid w:val="00FE6A9A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1"/>
    <w:pPr>
      <w:spacing w:line="256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04D7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4D78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358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820358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20358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820358"/>
    <w:pPr>
      <w:spacing w:line="259" w:lineRule="auto"/>
      <w:ind w:left="720"/>
      <w:contextualSpacing/>
    </w:pPr>
  </w:style>
  <w:style w:type="paragraph" w:customStyle="1" w:styleId="t-9-8">
    <w:name w:val="t-9-8"/>
    <w:basedOn w:val="Normal"/>
    <w:rsid w:val="008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82035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20358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35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10C1F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22040D"/>
    <w:rPr>
      <w:rFonts w:asciiTheme="majorHAnsi" w:eastAsiaTheme="majorEastAsia" w:hAnsiTheme="majorHAnsi" w:cstheme="majorBidi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406F0B"/>
    <w:pPr>
      <w:spacing w:after="100"/>
      <w:ind w:left="220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06D9D"/>
    <w:rPr>
      <w:sz w:val="24"/>
    </w:rPr>
  </w:style>
  <w:style w:type="paragraph" w:customStyle="1" w:styleId="POPISTABLICA">
    <w:name w:val="POPIS TABLICA"/>
    <w:basedOn w:val="Normal"/>
    <w:link w:val="POPISTABLICAChar"/>
    <w:qFormat/>
    <w:rsid w:val="00E06D9D"/>
    <w:pPr>
      <w:spacing w:after="0" w:line="360" w:lineRule="auto"/>
      <w:jc w:val="both"/>
    </w:pPr>
    <w:rPr>
      <w:rFonts w:eastAsia="Times New Roman" w:cs="Times New Roman"/>
      <w:bCs/>
      <w:color w:val="000000" w:themeColor="text1"/>
      <w:szCs w:val="24"/>
      <w:lang w:val="en-US"/>
    </w:rPr>
  </w:style>
  <w:style w:type="character" w:customStyle="1" w:styleId="POPISTABLICAChar">
    <w:name w:val="POPIS TABLICA Char"/>
    <w:basedOn w:val="Zadanifontodlomka"/>
    <w:link w:val="POPISTABLICA"/>
    <w:rsid w:val="00E06D9D"/>
    <w:rPr>
      <w:rFonts w:eastAsia="Times New Roman" w:cs="Times New Roman"/>
      <w:bCs/>
      <w:color w:val="000000" w:themeColor="text1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B7A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A5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A5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A5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A5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5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B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CEF"/>
    <w:rPr>
      <w:sz w:val="24"/>
    </w:rPr>
  </w:style>
  <w:style w:type="character" w:customStyle="1" w:styleId="fontstyle01">
    <w:name w:val="fontstyle01"/>
    <w:basedOn w:val="Zadanifontodlomka"/>
    <w:rsid w:val="007879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7642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354F99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354F9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0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021420"/>
  </w:style>
  <w:style w:type="character" w:customStyle="1" w:styleId="Naslov3Char">
    <w:name w:val="Naslov 3 Char"/>
    <w:basedOn w:val="Zadanifontodlomka"/>
    <w:link w:val="Naslov3"/>
    <w:uiPriority w:val="9"/>
    <w:rsid w:val="007E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94FC-1879-4783-85CC-1533644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raspolaganja poljoprivrednim zemljištem u vlasništvu države na području naziv_JLS</vt:lpstr>
      <vt:lpstr>Program raspolaganja poljoprivrednim zemljištem u vlasništvu države na području naziv_JLS</vt:lpstr>
    </vt:vector>
  </TitlesOfParts>
  <Company>Opčina Gornja Reka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raspolaganja poljoprivrednim zemljištem u vlasništvu države na području naziv_JLS</dc:title>
  <dc:creator>Ana Babić</dc:creator>
  <cp:lastModifiedBy>Andreja Bogdan</cp:lastModifiedBy>
  <cp:revision>2</cp:revision>
  <cp:lastPrinted>2018-06-15T07:33:00Z</cp:lastPrinted>
  <dcterms:created xsi:type="dcterms:W3CDTF">2018-06-20T09:19:00Z</dcterms:created>
  <dcterms:modified xsi:type="dcterms:W3CDTF">2018-06-20T09:19:00Z</dcterms:modified>
</cp:coreProperties>
</file>