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F6E1" w14:textId="7FB1E4D0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="00890A76">
        <w:rPr>
          <w:rFonts w:ascii="Times New Roman" w:eastAsia="Times New Roman" w:hAnsi="Times New Roman"/>
          <w:sz w:val="24"/>
          <w:szCs w:val="24"/>
          <w:lang w:eastAsia="hr-HR"/>
        </w:rPr>
        <w:t xml:space="preserve"> OPĆINA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15013958" w14:textId="7D321592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27896</w:t>
      </w:r>
    </w:p>
    <w:p w14:paraId="5F1B5746" w14:textId="3170710C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</w:t>
      </w:r>
      <w:proofErr w:type="spellStart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Erdody</w:t>
      </w:r>
      <w:proofErr w:type="spellEnd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3</w:t>
      </w:r>
    </w:p>
    <w:p w14:paraId="6D0C337E" w14:textId="3C1ABFA4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02599007</w:t>
      </w:r>
    </w:p>
    <w:p w14:paraId="74FFBC9B" w14:textId="16E15DF2" w:rsidR="00E222BF" w:rsidRPr="00290450" w:rsidRDefault="00830A58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OIB:</w:t>
      </w:r>
      <w:r w:rsidR="00FE05C2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38669993312</w:t>
      </w:r>
    </w:p>
    <w:p w14:paraId="07AB1D42" w14:textId="17113B17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="00830A58">
        <w:rPr>
          <w:rFonts w:ascii="Times New Roman" w:eastAsia="Times New Roman" w:hAnsi="Times New Roman"/>
          <w:sz w:val="24"/>
          <w:szCs w:val="24"/>
          <w:lang w:eastAsia="hr-HR"/>
        </w:rPr>
        <w:t>22</w:t>
      </w:r>
    </w:p>
    <w:p w14:paraId="78B5B771" w14:textId="2AA4DDFC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3E13EFCD" w:rsidR="0040452A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31. PROSINCA 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2023. 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76170903" w14:textId="77777777" w:rsidR="0040452A" w:rsidRPr="00290450" w:rsidRDefault="0040452A" w:rsidP="004045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1449A" w14:textId="397E8C4F" w:rsidR="0040452A" w:rsidRPr="00290450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8621C" w14:textId="392C986F" w:rsidR="0040452A" w:rsidRDefault="00881DB9" w:rsidP="00881DB9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Obveza sastavljanja financijskih izvještaja i Bilješki uz financijske izvještaje propisana je č</w:t>
      </w:r>
      <w:r w:rsidR="00C86134" w:rsidRPr="00216A2B">
        <w:rPr>
          <w:rFonts w:ascii="Times New Roman" w:hAnsi="Times New Roman"/>
        </w:rPr>
        <w:t>lank</w:t>
      </w:r>
      <w:r w:rsidRPr="00216A2B">
        <w:rPr>
          <w:rFonts w:ascii="Times New Roman" w:hAnsi="Times New Roman"/>
        </w:rPr>
        <w:t>om</w:t>
      </w:r>
      <w:r w:rsidR="00C86134" w:rsidRPr="00216A2B">
        <w:rPr>
          <w:rFonts w:ascii="Times New Roman" w:hAnsi="Times New Roman"/>
        </w:rPr>
        <w:t xml:space="preserve"> 139. </w:t>
      </w:r>
      <w:r w:rsidR="0040452A" w:rsidRPr="00216A2B">
        <w:rPr>
          <w:rFonts w:ascii="Times New Roman" w:hAnsi="Times New Roman"/>
        </w:rPr>
        <w:t>Zakon</w:t>
      </w:r>
      <w:r w:rsidR="00C86134" w:rsidRPr="00216A2B">
        <w:rPr>
          <w:rFonts w:ascii="Times New Roman" w:hAnsi="Times New Roman"/>
        </w:rPr>
        <w:t>a</w:t>
      </w:r>
      <w:r w:rsidR="0040452A" w:rsidRPr="00216A2B">
        <w:rPr>
          <w:rFonts w:ascii="Times New Roman" w:hAnsi="Times New Roman"/>
        </w:rPr>
        <w:t xml:space="preserve"> o proračunu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novine</w:t>
      </w:r>
      <w:r w:rsidRPr="00216A2B">
        <w:rPr>
          <w:rFonts w:ascii="Times New Roman" w:hAnsi="Times New Roman"/>
        </w:rPr>
        <w:t>“</w:t>
      </w:r>
      <w:r w:rsidR="00C86134" w:rsidRPr="00216A2B">
        <w:rPr>
          <w:rFonts w:ascii="Times New Roman" w:hAnsi="Times New Roman"/>
        </w:rPr>
        <w:t xml:space="preserve"> broj 44/21</w:t>
      </w:r>
      <w:r w:rsidR="0040452A" w:rsidRPr="00216A2B">
        <w:rPr>
          <w:rFonts w:ascii="Times New Roman" w:hAnsi="Times New Roman"/>
        </w:rPr>
        <w:t>)</w:t>
      </w:r>
      <w:r w:rsidRPr="00216A2B">
        <w:rPr>
          <w:rFonts w:ascii="Times New Roman" w:hAnsi="Times New Roman"/>
        </w:rPr>
        <w:t xml:space="preserve"> i </w:t>
      </w:r>
      <w:r w:rsidR="0040452A" w:rsidRPr="00216A2B">
        <w:rPr>
          <w:rFonts w:ascii="Times New Roman" w:hAnsi="Times New Roman"/>
        </w:rPr>
        <w:t>Pravilnik</w:t>
      </w:r>
      <w:r w:rsidRPr="00216A2B">
        <w:rPr>
          <w:rFonts w:ascii="Times New Roman" w:hAnsi="Times New Roman"/>
        </w:rPr>
        <w:t>om</w:t>
      </w:r>
      <w:r w:rsidR="0040452A" w:rsidRPr="00216A2B">
        <w:rPr>
          <w:rFonts w:ascii="Times New Roman" w:hAnsi="Times New Roman"/>
        </w:rPr>
        <w:t xml:space="preserve"> o financijskom izvještavanju u proračunskom računovodstvu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</w:t>
      </w:r>
      <w:r w:rsidR="000F5658" w:rsidRPr="00216A2B">
        <w:rPr>
          <w:rFonts w:ascii="Times New Roman" w:hAnsi="Times New Roman"/>
        </w:rPr>
        <w:t>e</w:t>
      </w:r>
      <w:r w:rsidRPr="00216A2B">
        <w:rPr>
          <w:rFonts w:ascii="Times New Roman" w:hAnsi="Times New Roman"/>
        </w:rPr>
        <w:t>“</w:t>
      </w:r>
      <w:r w:rsidR="0040452A" w:rsidRPr="00216A2B">
        <w:rPr>
          <w:rFonts w:ascii="Times New Roman" w:hAnsi="Times New Roman"/>
        </w:rPr>
        <w:t xml:space="preserve"> br</w:t>
      </w:r>
      <w:r w:rsidR="00C86134" w:rsidRPr="00216A2B">
        <w:rPr>
          <w:rFonts w:ascii="Times New Roman" w:hAnsi="Times New Roman"/>
        </w:rPr>
        <w:t>oj 37/22</w:t>
      </w:r>
      <w:r w:rsidR="0040452A" w:rsidRPr="00216A2B">
        <w:rPr>
          <w:rFonts w:ascii="Times New Roman" w:hAnsi="Times New Roman"/>
        </w:rPr>
        <w:t>)</w:t>
      </w:r>
      <w:r w:rsidR="000F5658" w:rsidRPr="00216A2B">
        <w:rPr>
          <w:rFonts w:ascii="Times New Roman" w:hAnsi="Times New Roman"/>
        </w:rPr>
        <w:t>.</w:t>
      </w:r>
    </w:p>
    <w:p w14:paraId="2C4C8B2E" w14:textId="77777777" w:rsidR="00FE05C2" w:rsidRDefault="00FE05C2" w:rsidP="009937F8">
      <w:pPr>
        <w:spacing w:after="0"/>
        <w:jc w:val="both"/>
        <w:rPr>
          <w:rFonts w:ascii="Times New Roman" w:hAnsi="Times New Roman"/>
          <w:b/>
        </w:rPr>
      </w:pPr>
    </w:p>
    <w:p w14:paraId="4B87FCED" w14:textId="0F84225B" w:rsidR="009937F8" w:rsidRPr="00A108FA" w:rsidRDefault="009937F8" w:rsidP="009937F8">
      <w:pPr>
        <w:spacing w:after="0"/>
        <w:jc w:val="both"/>
        <w:rPr>
          <w:rFonts w:ascii="Times New Roman" w:hAnsi="Times New Roman"/>
          <w:b/>
        </w:rPr>
      </w:pPr>
      <w:r w:rsidRPr="00A108FA">
        <w:rPr>
          <w:rFonts w:ascii="Times New Roman" w:hAnsi="Times New Roman"/>
          <w:b/>
        </w:rPr>
        <w:t>I.</w:t>
      </w:r>
      <w:r w:rsidRPr="00A108FA">
        <w:rPr>
          <w:rFonts w:ascii="Times New Roman" w:hAnsi="Times New Roman"/>
          <w:b/>
        </w:rPr>
        <w:tab/>
        <w:t>BILJŠKE UZ IZVJEŠTAJ O PRIHODIM</w:t>
      </w:r>
      <w:r w:rsidR="00A108FA">
        <w:rPr>
          <w:rFonts w:ascii="Times New Roman" w:hAnsi="Times New Roman"/>
          <w:b/>
        </w:rPr>
        <w:t>A I RASHODIMA, PRIMICIMA I IZDA</w:t>
      </w:r>
      <w:r w:rsidRPr="00A108FA">
        <w:rPr>
          <w:rFonts w:ascii="Times New Roman" w:hAnsi="Times New Roman"/>
          <w:b/>
        </w:rPr>
        <w:t>CIMA – Obrazac PR-RAS</w:t>
      </w:r>
    </w:p>
    <w:p w14:paraId="00048C9C" w14:textId="77777777" w:rsidR="00377A99" w:rsidRDefault="00377A99" w:rsidP="00A108FA">
      <w:pPr>
        <w:spacing w:after="0"/>
        <w:jc w:val="both"/>
        <w:rPr>
          <w:rFonts w:ascii="Times New Roman" w:hAnsi="Times New Roman"/>
          <w:b/>
          <w:i/>
        </w:rPr>
      </w:pPr>
    </w:p>
    <w:p w14:paraId="67109F93" w14:textId="7BA535FF" w:rsidR="00377A99" w:rsidRDefault="00377A99" w:rsidP="00E22013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Šifra 61 – Prihodi od poreza</w:t>
      </w:r>
    </w:p>
    <w:p w14:paraId="3F33970A" w14:textId="299F24AE" w:rsidR="00E22013" w:rsidRPr="00E22013" w:rsidRDefault="00E22013" w:rsidP="00E22013">
      <w:pPr>
        <w:spacing w:after="0"/>
        <w:jc w:val="both"/>
        <w:rPr>
          <w:rFonts w:ascii="Times New Roman" w:hAnsi="Times New Roman"/>
        </w:rPr>
      </w:pPr>
      <w:r w:rsidRPr="00E22013">
        <w:rPr>
          <w:rFonts w:ascii="Times New Roman" w:hAnsi="Times New Roman"/>
        </w:rPr>
        <w:t xml:space="preserve">Najznačajnije promjene u odnosu na prošlogodišnje izvještajno razdoblje odnose se na se na povećanje </w:t>
      </w:r>
      <w:r>
        <w:rPr>
          <w:rFonts w:ascii="Times New Roman" w:hAnsi="Times New Roman"/>
        </w:rPr>
        <w:t xml:space="preserve">poreznih </w:t>
      </w:r>
      <w:r w:rsidRPr="00E22013">
        <w:rPr>
          <w:rFonts w:ascii="Times New Roman" w:hAnsi="Times New Roman"/>
        </w:rPr>
        <w:t>prihoda</w:t>
      </w:r>
      <w:r w:rsidR="00124F0A">
        <w:rPr>
          <w:rFonts w:ascii="Times New Roman" w:hAnsi="Times New Roman"/>
        </w:rPr>
        <w:t xml:space="preserve"> u indeksu 180,1%</w:t>
      </w:r>
      <w:r w:rsidR="00377A99">
        <w:rPr>
          <w:rFonts w:ascii="Times New Roman" w:hAnsi="Times New Roman"/>
        </w:rPr>
        <w:t xml:space="preserve">. </w:t>
      </w:r>
      <w:r w:rsidR="00377A99" w:rsidRPr="00377A99">
        <w:rPr>
          <w:rFonts w:ascii="Times New Roman" w:hAnsi="Times New Roman"/>
        </w:rPr>
        <w:t xml:space="preserve">Razlog povećanju je poboljšanje gospodarske situacije koja je utjecala na povećanje broja zaposlenih i veće plaće te samim time i na povećanje </w:t>
      </w:r>
      <w:r w:rsidR="00124F0A">
        <w:rPr>
          <w:rFonts w:ascii="Times New Roman" w:hAnsi="Times New Roman"/>
        </w:rPr>
        <w:t xml:space="preserve">svih </w:t>
      </w:r>
      <w:r w:rsidR="00377A99" w:rsidRPr="00377A99">
        <w:rPr>
          <w:rFonts w:ascii="Times New Roman" w:hAnsi="Times New Roman"/>
        </w:rPr>
        <w:t>poreznih prihoda.</w:t>
      </w:r>
    </w:p>
    <w:p w14:paraId="30188610" w14:textId="5360E460" w:rsidR="009937F8" w:rsidRPr="009937F8" w:rsidRDefault="009937F8" w:rsidP="009937F8">
      <w:pPr>
        <w:spacing w:after="0"/>
        <w:jc w:val="both"/>
        <w:rPr>
          <w:rFonts w:ascii="Times New Roman" w:hAnsi="Times New Roman"/>
        </w:rPr>
      </w:pPr>
      <w:r w:rsidRPr="00767863">
        <w:rPr>
          <w:rFonts w:ascii="Times New Roman" w:hAnsi="Times New Roman"/>
          <w:b/>
          <w:bCs/>
        </w:rPr>
        <w:t>Šifra 63</w:t>
      </w:r>
      <w:r w:rsidRPr="009937F8">
        <w:rPr>
          <w:rFonts w:ascii="Times New Roman" w:hAnsi="Times New Roman"/>
        </w:rPr>
        <w:t xml:space="preserve"> </w:t>
      </w:r>
      <w:r w:rsidR="00767863">
        <w:rPr>
          <w:rFonts w:ascii="Times New Roman" w:hAnsi="Times New Roman"/>
          <w:b/>
          <w:bCs/>
          <w:i/>
          <w:iCs/>
        </w:rPr>
        <w:t xml:space="preserve">Pomoći iz inozemstva i od subjekata unutar općeg proračuna </w:t>
      </w:r>
      <w:r w:rsidRPr="009937F8">
        <w:rPr>
          <w:rFonts w:ascii="Times New Roman" w:hAnsi="Times New Roman"/>
        </w:rPr>
        <w:t>– smanjenj</w:t>
      </w:r>
      <w:r w:rsidR="00767863">
        <w:rPr>
          <w:rFonts w:ascii="Times New Roman" w:hAnsi="Times New Roman"/>
        </w:rPr>
        <w:t>e</w:t>
      </w:r>
      <w:r w:rsidRPr="009937F8">
        <w:rPr>
          <w:rFonts w:ascii="Times New Roman" w:hAnsi="Times New Roman"/>
        </w:rPr>
        <w:t xml:space="preserve"> </w:t>
      </w:r>
      <w:r w:rsidR="00767863">
        <w:rPr>
          <w:rFonts w:ascii="Times New Roman" w:hAnsi="Times New Roman"/>
        </w:rPr>
        <w:t xml:space="preserve">kapitalnih </w:t>
      </w:r>
      <w:r w:rsidRPr="009937F8">
        <w:rPr>
          <w:rFonts w:ascii="Times New Roman" w:hAnsi="Times New Roman"/>
        </w:rPr>
        <w:t xml:space="preserve">pomoći </w:t>
      </w:r>
      <w:r w:rsidR="00767863">
        <w:rPr>
          <w:rFonts w:ascii="Times New Roman" w:hAnsi="Times New Roman"/>
        </w:rPr>
        <w:t xml:space="preserve">iz razloga </w:t>
      </w:r>
      <w:r w:rsidRPr="009937F8">
        <w:rPr>
          <w:rFonts w:ascii="Times New Roman" w:hAnsi="Times New Roman"/>
        </w:rPr>
        <w:t>nepostojanje kapitalnih projekata sufinanciranih iz EU sredstava u izvještajnom razdoblju</w:t>
      </w:r>
      <w:r w:rsidR="00767863">
        <w:rPr>
          <w:rFonts w:ascii="Times New Roman" w:hAnsi="Times New Roman"/>
        </w:rPr>
        <w:t>, te povećanje tekućih pomoći</w:t>
      </w:r>
      <w:r w:rsidR="00F85488">
        <w:rPr>
          <w:rFonts w:ascii="Times New Roman" w:hAnsi="Times New Roman"/>
        </w:rPr>
        <w:t xml:space="preserve">, a povećanje se odnosi na </w:t>
      </w:r>
      <w:r w:rsidR="00767863">
        <w:rPr>
          <w:rFonts w:ascii="Times New Roman" w:hAnsi="Times New Roman"/>
        </w:rPr>
        <w:t xml:space="preserve">dodjelu sredstava za fiskalnu </w:t>
      </w:r>
      <w:r w:rsidR="00F85488">
        <w:rPr>
          <w:rFonts w:ascii="Times New Roman" w:hAnsi="Times New Roman"/>
        </w:rPr>
        <w:t xml:space="preserve">održivost dječjih vrtića iz Državnog proračuna. </w:t>
      </w:r>
    </w:p>
    <w:p w14:paraId="5203914A" w14:textId="77777777" w:rsidR="00D2108B" w:rsidRDefault="00F85488" w:rsidP="009937F8">
      <w:pPr>
        <w:spacing w:after="0"/>
        <w:jc w:val="both"/>
        <w:rPr>
          <w:rFonts w:ascii="Times New Roman" w:hAnsi="Times New Roman"/>
        </w:rPr>
      </w:pPr>
      <w:r w:rsidRPr="00D2108B">
        <w:rPr>
          <w:rFonts w:ascii="Times New Roman" w:hAnsi="Times New Roman"/>
          <w:b/>
          <w:bCs/>
          <w:i/>
          <w:iCs/>
        </w:rPr>
        <w:t xml:space="preserve">Šifra 65 – </w:t>
      </w:r>
      <w:r w:rsidR="00D2108B">
        <w:rPr>
          <w:rFonts w:ascii="Times New Roman" w:hAnsi="Times New Roman"/>
          <w:b/>
          <w:bCs/>
          <w:i/>
          <w:iCs/>
        </w:rPr>
        <w:t>Prihodi od upravnih i administrativnih pristojbi, pristojbi po posebnim propisima i naknada</w:t>
      </w:r>
      <w:r w:rsidRPr="00F85488">
        <w:rPr>
          <w:rFonts w:ascii="Times New Roman" w:hAnsi="Times New Roman"/>
        </w:rPr>
        <w:t xml:space="preserve"> </w:t>
      </w:r>
    </w:p>
    <w:p w14:paraId="4F24981C" w14:textId="0F785A54" w:rsidR="00F85488" w:rsidRDefault="00F85488" w:rsidP="009937F8">
      <w:pPr>
        <w:spacing w:after="0"/>
        <w:jc w:val="both"/>
        <w:rPr>
          <w:rFonts w:ascii="Times New Roman" w:hAnsi="Times New Roman"/>
        </w:rPr>
      </w:pPr>
      <w:r w:rsidRPr="00F85488">
        <w:rPr>
          <w:rFonts w:ascii="Times New Roman" w:hAnsi="Times New Roman"/>
        </w:rPr>
        <w:t>U usporedbi sa istim razdobljem prethodne godine ostvareno je</w:t>
      </w:r>
      <w:r w:rsidR="00D2108B">
        <w:rPr>
          <w:rFonts w:ascii="Times New Roman" w:hAnsi="Times New Roman"/>
        </w:rPr>
        <w:t xml:space="preserve"> 5.944,41 eura manje</w:t>
      </w:r>
      <w:r w:rsidRPr="00F85488">
        <w:rPr>
          <w:rFonts w:ascii="Times New Roman" w:hAnsi="Times New Roman"/>
        </w:rPr>
        <w:t xml:space="preserve"> prihoda. </w:t>
      </w:r>
      <w:r w:rsidR="00D2108B">
        <w:rPr>
          <w:rFonts w:ascii="Times New Roman" w:hAnsi="Times New Roman"/>
        </w:rPr>
        <w:t xml:space="preserve">Najznačajniji prihod u ovoj skupni je komunalna naknada koji </w:t>
      </w:r>
      <w:r w:rsidR="005D2F00">
        <w:rPr>
          <w:rFonts w:ascii="Times New Roman" w:hAnsi="Times New Roman"/>
        </w:rPr>
        <w:t xml:space="preserve">je ostvaren u indeksu 84,8% u odnosu na isto razdoblje prethodne godine. </w:t>
      </w:r>
    </w:p>
    <w:p w14:paraId="204E82F2" w14:textId="7AD84B89" w:rsidR="00FC172E" w:rsidRPr="009B687D" w:rsidRDefault="009937F8" w:rsidP="009937F8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 w:rsidRPr="00FC172E">
        <w:rPr>
          <w:rFonts w:ascii="Times New Roman" w:hAnsi="Times New Roman"/>
          <w:b/>
          <w:bCs/>
          <w:i/>
          <w:iCs/>
        </w:rPr>
        <w:t>Šifra 3</w:t>
      </w:r>
      <w:r w:rsidR="00FC172E" w:rsidRPr="00FC172E">
        <w:rPr>
          <w:rFonts w:ascii="Times New Roman" w:hAnsi="Times New Roman"/>
          <w:b/>
          <w:bCs/>
          <w:i/>
          <w:iCs/>
        </w:rPr>
        <w:t xml:space="preserve"> – Rashodi poslovanja</w:t>
      </w:r>
      <w:r w:rsidRPr="009937F8">
        <w:rPr>
          <w:rFonts w:ascii="Times New Roman" w:hAnsi="Times New Roman"/>
        </w:rPr>
        <w:t xml:space="preserve"> – smanjenje rashoda </w:t>
      </w:r>
      <w:r w:rsidR="00FC172E">
        <w:rPr>
          <w:rFonts w:ascii="Times New Roman" w:hAnsi="Times New Roman"/>
        </w:rPr>
        <w:t>u odnosu na prethodnu godinu</w:t>
      </w:r>
      <w:r w:rsidR="004E33F5">
        <w:rPr>
          <w:rFonts w:ascii="Times New Roman" w:hAnsi="Times New Roman"/>
        </w:rPr>
        <w:t xml:space="preserve">. Smanjenje se najviše odnosi na rashoda za naknade građanima i kućanstvima </w:t>
      </w:r>
      <w:r w:rsidR="004E33F5">
        <w:rPr>
          <w:rFonts w:ascii="Times New Roman" w:hAnsi="Times New Roman"/>
          <w:b/>
          <w:bCs/>
          <w:i/>
          <w:iCs/>
        </w:rPr>
        <w:t>Šifra 372</w:t>
      </w:r>
      <w:r w:rsidR="009B687D">
        <w:rPr>
          <w:rFonts w:ascii="Times New Roman" w:hAnsi="Times New Roman"/>
          <w:b/>
          <w:bCs/>
          <w:i/>
          <w:iCs/>
        </w:rPr>
        <w:t xml:space="preserve">, </w:t>
      </w:r>
      <w:r w:rsidR="009B687D">
        <w:rPr>
          <w:rFonts w:ascii="Times New Roman" w:hAnsi="Times New Roman"/>
        </w:rPr>
        <w:t>jer od ove godine općina nema više troškova za prehranu učenika slabijeg imovnog stanja s obzirom da je svim učenicima osnovnih škola prehrana osigurana iz Državnog proračuna i na ostale rashode</w:t>
      </w:r>
      <w:r w:rsidR="00D123A4">
        <w:rPr>
          <w:rFonts w:ascii="Times New Roman" w:hAnsi="Times New Roman"/>
        </w:rPr>
        <w:t>,</w:t>
      </w:r>
      <w:r w:rsidR="007F3D2B">
        <w:rPr>
          <w:rFonts w:ascii="Times New Roman" w:hAnsi="Times New Roman"/>
        </w:rPr>
        <w:t xml:space="preserve"> kapitalne pomoći trgovačkim društvima u javnom sektoru</w:t>
      </w:r>
      <w:r w:rsidR="009B687D">
        <w:rPr>
          <w:rFonts w:ascii="Times New Roman" w:hAnsi="Times New Roman"/>
        </w:rPr>
        <w:t xml:space="preserve"> </w:t>
      </w:r>
      <w:r w:rsidR="009B687D">
        <w:rPr>
          <w:rFonts w:ascii="Times New Roman" w:hAnsi="Times New Roman"/>
          <w:b/>
          <w:bCs/>
          <w:i/>
          <w:iCs/>
        </w:rPr>
        <w:t>Šifra 38</w:t>
      </w:r>
      <w:r w:rsidR="007F3D2B">
        <w:rPr>
          <w:rFonts w:ascii="Times New Roman" w:hAnsi="Times New Roman"/>
          <w:b/>
          <w:bCs/>
          <w:i/>
          <w:iCs/>
        </w:rPr>
        <w:t>61</w:t>
      </w:r>
      <w:r w:rsidR="00587393">
        <w:rPr>
          <w:rFonts w:ascii="Times New Roman" w:hAnsi="Times New Roman"/>
          <w:b/>
          <w:bCs/>
          <w:i/>
          <w:iCs/>
        </w:rPr>
        <w:t xml:space="preserve"> </w:t>
      </w:r>
      <w:r w:rsidR="00587393" w:rsidRPr="00587393">
        <w:rPr>
          <w:rFonts w:ascii="Times New Roman" w:hAnsi="Times New Roman"/>
        </w:rPr>
        <w:t xml:space="preserve">jer </w:t>
      </w:r>
      <w:r w:rsidR="00587393">
        <w:rPr>
          <w:rFonts w:ascii="Times New Roman" w:hAnsi="Times New Roman"/>
        </w:rPr>
        <w:t xml:space="preserve">zbog kašnjenja u dinamici radova nije </w:t>
      </w:r>
      <w:r w:rsidR="007F3D2B">
        <w:rPr>
          <w:rFonts w:ascii="Times New Roman" w:hAnsi="Times New Roman"/>
        </w:rPr>
        <w:t xml:space="preserve">podnijet zahtjev za sufinanciranje projekta „Rekonstrukcija i izgradnja vodoopskrbe i odvodnje na uslužnom području Vodnih usluga d.o.o. Križevci“ sukladno ugovoru. </w:t>
      </w:r>
    </w:p>
    <w:p w14:paraId="5C544D70" w14:textId="1F794B8B" w:rsidR="00A92027" w:rsidRPr="00A92027" w:rsidRDefault="00883C04" w:rsidP="00A92027">
      <w:pPr>
        <w:spacing w:after="0"/>
        <w:jc w:val="both"/>
        <w:rPr>
          <w:rFonts w:ascii="Times New Roman" w:hAnsi="Times New Roman"/>
        </w:rPr>
      </w:pPr>
      <w:bookmarkStart w:id="0" w:name="_Hlk158892362"/>
      <w:r w:rsidRPr="00883C04">
        <w:rPr>
          <w:rFonts w:ascii="Times New Roman" w:hAnsi="Times New Roman"/>
          <w:b/>
          <w:bCs/>
          <w:i/>
          <w:iCs/>
        </w:rPr>
        <w:t>Šifra</w:t>
      </w:r>
      <w:r w:rsidR="00A92027" w:rsidRPr="00883C04">
        <w:rPr>
          <w:rFonts w:ascii="Times New Roman" w:hAnsi="Times New Roman"/>
          <w:b/>
          <w:bCs/>
          <w:i/>
          <w:iCs/>
        </w:rPr>
        <w:t xml:space="preserve"> 847 Primljeni zajmovi od drugih razina vlasti</w:t>
      </w:r>
      <w:r w:rsidR="00A92027" w:rsidRPr="00A92027">
        <w:rPr>
          <w:rFonts w:ascii="Times New Roman" w:hAnsi="Times New Roman"/>
        </w:rPr>
        <w:t xml:space="preserve"> u iznosu </w:t>
      </w:r>
      <w:r>
        <w:rPr>
          <w:rFonts w:ascii="Times New Roman" w:hAnsi="Times New Roman"/>
        </w:rPr>
        <w:t>36.440,12</w:t>
      </w:r>
      <w:r w:rsidR="00A92027" w:rsidRPr="00A92027">
        <w:rPr>
          <w:rFonts w:ascii="Times New Roman" w:hAnsi="Times New Roman"/>
        </w:rPr>
        <w:t xml:space="preserve"> odnosi se na dug koji Općina do kraja godine nije podmirila, a knjiženje se provodi prema Uputi Ministarstva financija – evidentiranje prihoda od poreza na dohodak. Iz upute: ako jedinica do kraja godine ne podmiri u cijelosti dug po namirenju, preostali iznos duga treba evidentirati kao primitak, što je i evidentirano na gore navedenom računu.</w:t>
      </w:r>
    </w:p>
    <w:bookmarkEnd w:id="0"/>
    <w:p w14:paraId="292BA5A5" w14:textId="21D7A33B" w:rsidR="00A92027" w:rsidRDefault="00883C04" w:rsidP="00A92027">
      <w:pPr>
        <w:spacing w:after="0"/>
        <w:jc w:val="both"/>
        <w:rPr>
          <w:rFonts w:ascii="Times New Roman" w:hAnsi="Times New Roman"/>
        </w:rPr>
      </w:pPr>
      <w:r w:rsidRPr="00883C04">
        <w:rPr>
          <w:rFonts w:ascii="Times New Roman" w:hAnsi="Times New Roman"/>
          <w:b/>
          <w:bCs/>
          <w:i/>
          <w:iCs/>
        </w:rPr>
        <w:t xml:space="preserve">Šifra </w:t>
      </w:r>
      <w:r w:rsidR="00A92027" w:rsidRPr="00883C04">
        <w:rPr>
          <w:rFonts w:ascii="Times New Roman" w:hAnsi="Times New Roman"/>
          <w:b/>
          <w:bCs/>
          <w:i/>
          <w:iCs/>
        </w:rPr>
        <w:t>547 Otplata glavnice primljenih zajmova od  drugih razina vlasti</w:t>
      </w:r>
      <w:r w:rsidR="00A92027" w:rsidRPr="00A92027">
        <w:rPr>
          <w:rFonts w:ascii="Times New Roman" w:hAnsi="Times New Roman"/>
        </w:rPr>
        <w:t xml:space="preserve"> u iznosu</w:t>
      </w:r>
      <w:r>
        <w:rPr>
          <w:rFonts w:ascii="Times New Roman" w:hAnsi="Times New Roman"/>
        </w:rPr>
        <w:t xml:space="preserve"> 29.235,00 odnosi se na </w:t>
      </w:r>
      <w:r w:rsidR="00A92027" w:rsidRPr="00A92027">
        <w:rPr>
          <w:rFonts w:ascii="Times New Roman" w:hAnsi="Times New Roman"/>
        </w:rPr>
        <w:t>zajam evidentiran prema Uputi Ministarstva financija Evidentiranje prihoda od poreza na dohodak kod JLPRS, gdje navodi da se povrat preostalog duga po namirenju u sljedećoj godini evidentira kao izdatak na navedenom računu.</w:t>
      </w:r>
    </w:p>
    <w:p w14:paraId="689DC73A" w14:textId="55DE897A" w:rsidR="00951762" w:rsidRPr="00951762" w:rsidRDefault="00951762" w:rsidP="00A920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Šifra 9221-9222 Višak prihoda i primitaka preneseni </w:t>
      </w:r>
      <w:r>
        <w:rPr>
          <w:rFonts w:ascii="Times New Roman" w:hAnsi="Times New Roman"/>
        </w:rPr>
        <w:t>u ovoj</w:t>
      </w:r>
      <w:r w:rsidRPr="00951762">
        <w:rPr>
          <w:rFonts w:ascii="Times New Roman" w:hAnsi="Times New Roman"/>
        </w:rPr>
        <w:t xml:space="preserve"> godin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 xml:space="preserve">razlikuje se od </w:t>
      </w:r>
      <w:r>
        <w:rPr>
          <w:rFonts w:ascii="Times New Roman" w:hAnsi="Times New Roman"/>
          <w:b/>
          <w:bCs/>
          <w:i/>
          <w:iCs/>
        </w:rPr>
        <w:t xml:space="preserve">Šifre X006 Višak prihoda i primitaka raspoloživ u sljedećem razdoblju </w:t>
      </w:r>
      <w:r>
        <w:rPr>
          <w:rFonts w:ascii="Times New Roman" w:hAnsi="Times New Roman"/>
        </w:rPr>
        <w:t xml:space="preserve">prošle godine </w:t>
      </w:r>
      <w:r w:rsidR="0043118B">
        <w:rPr>
          <w:rFonts w:ascii="Times New Roman" w:hAnsi="Times New Roman"/>
        </w:rPr>
        <w:t xml:space="preserve">zbog usklađivanje bilančne ravnoteže između imovine i vlastitih izvora </w:t>
      </w:r>
      <w:r w:rsidR="00AD61B7">
        <w:rPr>
          <w:rFonts w:ascii="Times New Roman" w:hAnsi="Times New Roman"/>
        </w:rPr>
        <w:t xml:space="preserve">i bilančne ravnoteže skupine 16 i 96 te usklađenja vrijednosti uslijed preračunavanja kuna u euro. </w:t>
      </w:r>
    </w:p>
    <w:p w14:paraId="6A8E0873" w14:textId="77777777" w:rsidR="009937F8" w:rsidRPr="00216A2B" w:rsidRDefault="009937F8" w:rsidP="0040452A">
      <w:pPr>
        <w:spacing w:after="0"/>
        <w:jc w:val="both"/>
        <w:rPr>
          <w:rFonts w:ascii="Times New Roman" w:hAnsi="Times New Roman"/>
        </w:rPr>
      </w:pPr>
    </w:p>
    <w:p w14:paraId="32B13470" w14:textId="77777777" w:rsidR="009937F8" w:rsidRPr="00E727D6" w:rsidRDefault="009937F8" w:rsidP="009937F8">
      <w:pPr>
        <w:jc w:val="both"/>
        <w:rPr>
          <w:rFonts w:ascii="Times New Roman" w:hAnsi="Times New Roman"/>
          <w:bCs/>
        </w:rPr>
      </w:pPr>
      <w:r w:rsidRPr="00E727D6">
        <w:rPr>
          <w:rFonts w:ascii="Times New Roman" w:hAnsi="Times New Roman"/>
          <w:b/>
          <w:bCs/>
        </w:rPr>
        <w:t>II.  BILJEŠKE UZ BILANCU – Obrazac BILANCA</w:t>
      </w:r>
    </w:p>
    <w:p w14:paraId="53358494" w14:textId="77777777" w:rsidR="009937F8" w:rsidRDefault="009937F8" w:rsidP="009937F8">
      <w:pPr>
        <w:pStyle w:val="StandardWeb"/>
        <w:spacing w:before="0" w:beforeAutospacing="0" w:after="0" w:afterAutospacing="0"/>
        <w:rPr>
          <w:b/>
          <w:bCs/>
          <w:sz w:val="22"/>
          <w:szCs w:val="22"/>
        </w:rPr>
      </w:pPr>
    </w:p>
    <w:p w14:paraId="472BFE14" w14:textId="31BC867F" w:rsidR="009937F8" w:rsidRDefault="009937F8" w:rsidP="00E2131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Šifra 1521</w:t>
      </w:r>
      <w:r w:rsidRPr="00353AD0">
        <w:rPr>
          <w:bCs/>
          <w:sz w:val="22"/>
          <w:szCs w:val="22"/>
        </w:rPr>
        <w:t xml:space="preserve"> – odnosi se na ud</w:t>
      </w:r>
      <w:r>
        <w:rPr>
          <w:bCs/>
          <w:sz w:val="22"/>
          <w:szCs w:val="22"/>
        </w:rPr>
        <w:t>jele</w:t>
      </w:r>
      <w:r w:rsidRPr="00353AD0">
        <w:rPr>
          <w:bCs/>
          <w:sz w:val="22"/>
          <w:szCs w:val="22"/>
        </w:rPr>
        <w:t xml:space="preserve"> u temeljnom kapitalu</w:t>
      </w:r>
      <w:r>
        <w:rPr>
          <w:bCs/>
          <w:sz w:val="22"/>
          <w:szCs w:val="22"/>
        </w:rPr>
        <w:t xml:space="preserve"> trgovačkih društava u vlasništvu i suvlasništvu   Općine</w:t>
      </w:r>
      <w:r w:rsidR="00E2131E">
        <w:rPr>
          <w:bCs/>
          <w:sz w:val="22"/>
          <w:szCs w:val="22"/>
        </w:rPr>
        <w:t xml:space="preserve"> Gornja Rijeka</w:t>
      </w:r>
      <w:r>
        <w:rPr>
          <w:bCs/>
          <w:sz w:val="22"/>
          <w:szCs w:val="22"/>
        </w:rPr>
        <w:t>.</w:t>
      </w:r>
    </w:p>
    <w:p w14:paraId="7DBF16B6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26D72EF8" w14:textId="3E29604C" w:rsidR="009937F8" w:rsidRDefault="009937F8" w:rsidP="00E2131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Šifra</w:t>
      </w:r>
      <w:r w:rsidRPr="00353AD0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61</w:t>
      </w:r>
      <w:r w:rsidRPr="00353AD0">
        <w:rPr>
          <w:bCs/>
          <w:sz w:val="22"/>
          <w:szCs w:val="22"/>
        </w:rPr>
        <w:t xml:space="preserve"> – potraživanja za poreze odnosi se na</w:t>
      </w:r>
      <w:r w:rsidR="00E2131E">
        <w:rPr>
          <w:bCs/>
          <w:sz w:val="22"/>
          <w:szCs w:val="22"/>
        </w:rPr>
        <w:t xml:space="preserve"> </w:t>
      </w:r>
      <w:r w:rsidRPr="00353AD0">
        <w:rPr>
          <w:bCs/>
          <w:sz w:val="22"/>
          <w:szCs w:val="22"/>
        </w:rPr>
        <w:t>potraživanja za kuće za odmor, potraživanja za porez na potrošnju</w:t>
      </w:r>
      <w:r w:rsidR="00E2131E">
        <w:rPr>
          <w:bCs/>
          <w:sz w:val="22"/>
          <w:szCs w:val="22"/>
        </w:rPr>
        <w:t xml:space="preserve">, </w:t>
      </w:r>
      <w:r w:rsidRPr="00353AD0">
        <w:rPr>
          <w:bCs/>
          <w:sz w:val="22"/>
          <w:szCs w:val="22"/>
        </w:rPr>
        <w:t>potraživanja za porez na promet nekretnina</w:t>
      </w:r>
      <w:r w:rsidR="00E2131E">
        <w:rPr>
          <w:bCs/>
          <w:sz w:val="22"/>
          <w:szCs w:val="22"/>
        </w:rPr>
        <w:t xml:space="preserve"> i potraživanja za porez na korištenje javnih površina.</w:t>
      </w:r>
    </w:p>
    <w:p w14:paraId="28319478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1119982A" w14:textId="77777777" w:rsidR="009937F8" w:rsidRDefault="009937F8" w:rsidP="00E2131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Šifra</w:t>
      </w:r>
      <w:r w:rsidRPr="00353AD0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64</w:t>
      </w:r>
      <w:r w:rsidRPr="00353AD0">
        <w:rPr>
          <w:bCs/>
          <w:sz w:val="22"/>
          <w:szCs w:val="22"/>
        </w:rPr>
        <w:t>- potraživanja za prihode od imovine uključuju potraživanja za najam prostora, potraživanja prema rješenjima o legalizaciji bespravno sagrađenih zgrada i potraživanja za zatezne kamate po rješenjima ovrha.</w:t>
      </w:r>
    </w:p>
    <w:p w14:paraId="1DEF2B32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7B58EFE2" w14:textId="19CD2FF9" w:rsidR="009937F8" w:rsidRDefault="009937F8" w:rsidP="009937F8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Šifra </w:t>
      </w:r>
      <w:r w:rsidRPr="00353AD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65 </w:t>
      </w:r>
      <w:r w:rsidRPr="00353AD0">
        <w:rPr>
          <w:bCs/>
          <w:sz w:val="22"/>
          <w:szCs w:val="22"/>
        </w:rPr>
        <w:t>– potraživanja za administrativne pristojbe i prihode po posebnim propisima odnose se na potraživanja za komunalnu naknadu, komunalni doprinos i troškove ovrha.</w:t>
      </w:r>
    </w:p>
    <w:p w14:paraId="1DF79F53" w14:textId="77777777" w:rsidR="009937F8" w:rsidRPr="007A6C5F" w:rsidRDefault="009937F8" w:rsidP="009937F8">
      <w:pPr>
        <w:pStyle w:val="StandardWeb"/>
        <w:spacing w:before="0" w:beforeAutospacing="0" w:after="0" w:afterAutospacing="0"/>
        <w:rPr>
          <w:bCs/>
          <w:sz w:val="4"/>
          <w:szCs w:val="4"/>
        </w:rPr>
      </w:pPr>
    </w:p>
    <w:p w14:paraId="2FFE8070" w14:textId="77777777" w:rsidR="009F5EE9" w:rsidRDefault="009F5EE9" w:rsidP="009F5EE9">
      <w:pPr>
        <w:spacing w:after="0"/>
        <w:jc w:val="both"/>
        <w:rPr>
          <w:rFonts w:ascii="Times New Roman" w:hAnsi="Times New Roman"/>
        </w:rPr>
      </w:pPr>
    </w:p>
    <w:p w14:paraId="76145C9C" w14:textId="66B45A71" w:rsidR="009F5EE9" w:rsidRPr="009F5EE9" w:rsidRDefault="009F5EE9" w:rsidP="009F5E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r w:rsidRPr="009F5EE9">
        <w:rPr>
          <w:rFonts w:ascii="Times New Roman" w:hAnsi="Times New Roman"/>
        </w:rPr>
        <w:t>A) POPIS UGOVORNIH ODNOSA  I SLIČNO KOJI UZ ISPUNJENJE ODREĐENIH UVJETA,  MOGU POSTATI OBVEZA ILI IMOVINA</w:t>
      </w:r>
    </w:p>
    <w:p w14:paraId="0631BD25" w14:textId="77777777" w:rsidR="009F5EE9" w:rsidRPr="009F5EE9" w:rsidRDefault="009F5EE9" w:rsidP="009F5EE9">
      <w:pPr>
        <w:spacing w:after="0"/>
        <w:jc w:val="both"/>
        <w:rPr>
          <w:rFonts w:ascii="Times New Roman" w:hAnsi="Times New Roman"/>
        </w:rPr>
      </w:pPr>
    </w:p>
    <w:p w14:paraId="04CF87B8" w14:textId="1478953C" w:rsidR="002B5B30" w:rsidRDefault="009F5EE9" w:rsidP="009F5EE9">
      <w:pPr>
        <w:spacing w:after="0"/>
        <w:jc w:val="both"/>
        <w:rPr>
          <w:rFonts w:ascii="Times New Roman" w:hAnsi="Times New Roman"/>
        </w:rPr>
      </w:pPr>
      <w:r w:rsidRPr="009F5EE9">
        <w:rPr>
          <w:rFonts w:ascii="Times New Roman" w:hAnsi="Times New Roman"/>
        </w:rPr>
        <w:t>Općina</w:t>
      </w:r>
      <w:r>
        <w:rPr>
          <w:rFonts w:ascii="Times New Roman" w:hAnsi="Times New Roman"/>
        </w:rPr>
        <w:t xml:space="preserve"> </w:t>
      </w:r>
      <w:r w:rsidRPr="009F5EE9">
        <w:rPr>
          <w:rFonts w:ascii="Times New Roman" w:hAnsi="Times New Roman"/>
        </w:rPr>
        <w:t>prima instrumente plaćanja te izdaje instrumente plaćanja u obliku zadužnica i bjanko zadužnica, najčešće kao jamstva za dobro izvršenje ugovornih odnosa, nakon provedenih postupaka nabave roba, radova i usluga</w:t>
      </w:r>
      <w:r>
        <w:rPr>
          <w:rFonts w:ascii="Times New Roman" w:hAnsi="Times New Roman"/>
        </w:rPr>
        <w:t>, te natječaja za zakup.</w:t>
      </w:r>
    </w:p>
    <w:p w14:paraId="7101EE11" w14:textId="77777777" w:rsidR="00484C42" w:rsidRDefault="00484C42" w:rsidP="009F5EE9">
      <w:pPr>
        <w:spacing w:after="0"/>
        <w:jc w:val="both"/>
        <w:rPr>
          <w:rFonts w:ascii="Times New Roman" w:hAnsi="Times New Roman"/>
        </w:rPr>
      </w:pPr>
    </w:p>
    <w:p w14:paraId="206B3B80" w14:textId="765F3F34" w:rsidR="00950171" w:rsidRPr="009F5EE9" w:rsidRDefault="002B5B30" w:rsidP="009F5EE9">
      <w:pPr>
        <w:spacing w:after="0"/>
        <w:jc w:val="center"/>
        <w:rPr>
          <w:rFonts w:ascii="Times New Roman" w:hAnsi="Times New Roman"/>
          <w:b/>
          <w:bCs/>
        </w:rPr>
      </w:pPr>
      <w:r w:rsidRPr="009F5EE9">
        <w:rPr>
          <w:rFonts w:ascii="Times New Roman" w:hAnsi="Times New Roman"/>
          <w:b/>
          <w:bCs/>
        </w:rPr>
        <w:t>Popis ugovornih odnosa koji mogu postati imovina -  primljeni instrumenti osiguranja</w:t>
      </w:r>
      <w:r w:rsidR="00950171" w:rsidRPr="00FF4FF5">
        <w:rPr>
          <w:rFonts w:ascii="Times New Roman" w:hAnsi="Times New Roman"/>
          <w:b/>
          <w:bCs/>
          <w:sz w:val="12"/>
          <w:szCs w:val="12"/>
        </w:rPr>
        <w:fldChar w:fldCharType="begin"/>
      </w:r>
      <w:r w:rsidR="00950171" w:rsidRPr="009F5EE9">
        <w:rPr>
          <w:rFonts w:ascii="Times New Roman" w:hAnsi="Times New Roman"/>
          <w:b/>
          <w:bCs/>
          <w:sz w:val="12"/>
          <w:szCs w:val="12"/>
        </w:rPr>
        <w:instrText xml:space="preserve"> LINK </w:instrText>
      </w:r>
      <w:r w:rsidR="00CD1BE9">
        <w:rPr>
          <w:rFonts w:ascii="Times New Roman" w:hAnsi="Times New Roman"/>
          <w:b/>
          <w:bCs/>
          <w:sz w:val="12"/>
          <w:szCs w:val="12"/>
        </w:rPr>
        <w:instrText xml:space="preserve">Excel.Sheet.12 "D:\\Users\\Server\\Desktop\\Računovodstvo\\Kopija Evidencija izdanih i primljenih osiguranja plaćanja (003).xlsx" "Primljena osiguranja!R1C1:R59C11" </w:instrText>
      </w:r>
      <w:r w:rsidR="00950171" w:rsidRPr="009F5EE9">
        <w:rPr>
          <w:rFonts w:ascii="Times New Roman" w:hAnsi="Times New Roman"/>
          <w:b/>
          <w:bCs/>
          <w:sz w:val="12"/>
          <w:szCs w:val="12"/>
        </w:rPr>
        <w:instrText xml:space="preserve">\a \f 5 \h  \* MERGEFORMAT </w:instrText>
      </w:r>
      <w:r w:rsidR="00950171" w:rsidRPr="00FF4FF5">
        <w:rPr>
          <w:rFonts w:ascii="Times New Roman" w:hAnsi="Times New Roman"/>
          <w:b/>
          <w:bCs/>
          <w:sz w:val="12"/>
          <w:szCs w:val="12"/>
        </w:rPr>
        <w:fldChar w:fldCharType="separate"/>
      </w:r>
    </w:p>
    <w:tbl>
      <w:tblPr>
        <w:tblStyle w:val="Reetkatablice"/>
        <w:tblW w:w="9818" w:type="dxa"/>
        <w:tblLook w:val="04A0" w:firstRow="1" w:lastRow="0" w:firstColumn="1" w:lastColumn="0" w:noHBand="0" w:noVBand="1"/>
      </w:tblPr>
      <w:tblGrid>
        <w:gridCol w:w="524"/>
        <w:gridCol w:w="786"/>
        <w:gridCol w:w="1064"/>
        <w:gridCol w:w="1133"/>
        <w:gridCol w:w="1156"/>
        <w:gridCol w:w="1112"/>
        <w:gridCol w:w="2459"/>
        <w:gridCol w:w="798"/>
        <w:gridCol w:w="786"/>
      </w:tblGrid>
      <w:tr w:rsidR="007B6E4C" w:rsidRPr="00FF4FF5" w14:paraId="1A514620" w14:textId="77777777" w:rsidTr="00FF4FF5">
        <w:trPr>
          <w:trHeight w:val="662"/>
        </w:trPr>
        <w:tc>
          <w:tcPr>
            <w:tcW w:w="524" w:type="dxa"/>
            <w:hideMark/>
          </w:tcPr>
          <w:p w14:paraId="18C42256" w14:textId="51F789B8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Redni broj</w:t>
            </w:r>
          </w:p>
        </w:tc>
        <w:tc>
          <w:tcPr>
            <w:tcW w:w="786" w:type="dxa"/>
            <w:hideMark/>
          </w:tcPr>
          <w:p w14:paraId="3765FDD5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Datum izdavanja</w:t>
            </w:r>
          </w:p>
        </w:tc>
        <w:tc>
          <w:tcPr>
            <w:tcW w:w="1065" w:type="dxa"/>
            <w:hideMark/>
          </w:tcPr>
          <w:p w14:paraId="5EC79DE2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Instrument osiguranja</w:t>
            </w:r>
          </w:p>
        </w:tc>
        <w:tc>
          <w:tcPr>
            <w:tcW w:w="1134" w:type="dxa"/>
            <w:hideMark/>
          </w:tcPr>
          <w:p w14:paraId="2B00C836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Iznos jamstva (HRK do 31.12.2022., EUR od 1.1.2023.)</w:t>
            </w:r>
          </w:p>
        </w:tc>
        <w:tc>
          <w:tcPr>
            <w:tcW w:w="1156" w:type="dxa"/>
            <w:hideMark/>
          </w:tcPr>
          <w:p w14:paraId="580D82AD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Izdavatelj jamstva</w:t>
            </w:r>
          </w:p>
        </w:tc>
        <w:tc>
          <w:tcPr>
            <w:tcW w:w="1113" w:type="dxa"/>
            <w:hideMark/>
          </w:tcPr>
          <w:p w14:paraId="195B167E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Namjena</w:t>
            </w:r>
          </w:p>
        </w:tc>
        <w:tc>
          <w:tcPr>
            <w:tcW w:w="2463" w:type="dxa"/>
            <w:hideMark/>
          </w:tcPr>
          <w:p w14:paraId="567AABF9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Dokument</w:t>
            </w:r>
          </w:p>
        </w:tc>
        <w:tc>
          <w:tcPr>
            <w:tcW w:w="798" w:type="dxa"/>
            <w:hideMark/>
          </w:tcPr>
          <w:p w14:paraId="3B24653F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Ugovorni iznos jamstva</w:t>
            </w:r>
          </w:p>
        </w:tc>
        <w:tc>
          <w:tcPr>
            <w:tcW w:w="779" w:type="dxa"/>
            <w:hideMark/>
          </w:tcPr>
          <w:p w14:paraId="7E4CEA0A" w14:textId="77777777" w:rsidR="00E8311C" w:rsidRPr="00FF4FF5" w:rsidRDefault="00E8311C" w:rsidP="0095017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FF4FF5">
              <w:rPr>
                <w:rFonts w:ascii="Times New Roman" w:hAnsi="Times New Roman"/>
                <w:b/>
                <w:bCs/>
                <w:sz w:val="12"/>
                <w:szCs w:val="12"/>
              </w:rPr>
              <w:t>Rok važenja</w:t>
            </w:r>
          </w:p>
        </w:tc>
      </w:tr>
      <w:tr w:rsidR="007B6E4C" w:rsidRPr="00FF4FF5" w14:paraId="63D1FBEC" w14:textId="77777777" w:rsidTr="00FF4FF5">
        <w:trPr>
          <w:trHeight w:val="480"/>
        </w:trPr>
        <w:tc>
          <w:tcPr>
            <w:tcW w:w="524" w:type="dxa"/>
            <w:hideMark/>
          </w:tcPr>
          <w:p w14:paraId="10189867" w14:textId="171325B3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1A9B5CD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21.5.2019.</w:t>
            </w:r>
          </w:p>
        </w:tc>
        <w:tc>
          <w:tcPr>
            <w:tcW w:w="1065" w:type="dxa"/>
            <w:hideMark/>
          </w:tcPr>
          <w:p w14:paraId="5545918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OV-4244/2019</w:t>
            </w:r>
          </w:p>
        </w:tc>
        <w:tc>
          <w:tcPr>
            <w:tcW w:w="1134" w:type="dxa"/>
            <w:hideMark/>
          </w:tcPr>
          <w:p w14:paraId="68EBBCD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vMerge w:val="restart"/>
            <w:hideMark/>
          </w:tcPr>
          <w:p w14:paraId="36B80F5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Rotor d.o.o.</w:t>
            </w:r>
          </w:p>
        </w:tc>
        <w:tc>
          <w:tcPr>
            <w:tcW w:w="1113" w:type="dxa"/>
            <w:vMerge w:val="restart"/>
            <w:hideMark/>
          </w:tcPr>
          <w:p w14:paraId="4E318640" w14:textId="30398333" w:rsidR="00E8311C" w:rsidRPr="00FF4FF5" w:rsidRDefault="00E8311C" w:rsidP="007B6E4C">
            <w:pPr>
              <w:ind w:right="-114"/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</w:t>
            </w:r>
            <w:r w:rsidR="007B6E4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FF4FF5">
              <w:rPr>
                <w:rFonts w:ascii="Times New Roman" w:hAnsi="Times New Roman"/>
                <w:sz w:val="12"/>
                <w:szCs w:val="12"/>
              </w:rPr>
              <w:t>otklanjanje nedostataka u garantnom roku</w:t>
            </w:r>
          </w:p>
        </w:tc>
        <w:tc>
          <w:tcPr>
            <w:tcW w:w="2463" w:type="dxa"/>
            <w:vMerge w:val="restart"/>
            <w:hideMark/>
          </w:tcPr>
          <w:p w14:paraId="5CF8129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modernizacije javne rasvjete Općine Gornja Rijeka-III faza, KLASA: 310-02/19-01/02, URBROJ: 2137/25-19-6</w:t>
            </w:r>
          </w:p>
        </w:tc>
        <w:tc>
          <w:tcPr>
            <w:tcW w:w="798" w:type="dxa"/>
            <w:vMerge w:val="restart"/>
            <w:hideMark/>
          </w:tcPr>
          <w:p w14:paraId="33ED7CA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15.747,00</w:t>
            </w:r>
          </w:p>
        </w:tc>
        <w:tc>
          <w:tcPr>
            <w:tcW w:w="779" w:type="dxa"/>
            <w:vMerge w:val="restart"/>
            <w:hideMark/>
          </w:tcPr>
          <w:p w14:paraId="38D2DD3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23.5.2024.</w:t>
            </w:r>
          </w:p>
        </w:tc>
      </w:tr>
      <w:tr w:rsidR="007B6E4C" w:rsidRPr="00FF4FF5" w14:paraId="36E09048" w14:textId="77777777" w:rsidTr="00FF4FF5">
        <w:trPr>
          <w:trHeight w:val="352"/>
        </w:trPr>
        <w:tc>
          <w:tcPr>
            <w:tcW w:w="524" w:type="dxa"/>
            <w:hideMark/>
          </w:tcPr>
          <w:p w14:paraId="09BA67B3" w14:textId="33C40A00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4F29052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21.5.2019.</w:t>
            </w:r>
          </w:p>
        </w:tc>
        <w:tc>
          <w:tcPr>
            <w:tcW w:w="1065" w:type="dxa"/>
            <w:hideMark/>
          </w:tcPr>
          <w:p w14:paraId="73B6D1A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OV-4243/2020</w:t>
            </w:r>
          </w:p>
        </w:tc>
        <w:tc>
          <w:tcPr>
            <w:tcW w:w="1134" w:type="dxa"/>
            <w:hideMark/>
          </w:tcPr>
          <w:p w14:paraId="4795C78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vMerge/>
            <w:hideMark/>
          </w:tcPr>
          <w:p w14:paraId="5813D05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3" w:type="dxa"/>
            <w:vMerge/>
            <w:hideMark/>
          </w:tcPr>
          <w:p w14:paraId="0B2BAA9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3" w:type="dxa"/>
            <w:vMerge/>
            <w:hideMark/>
          </w:tcPr>
          <w:p w14:paraId="253B28C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8" w:type="dxa"/>
            <w:vMerge/>
            <w:hideMark/>
          </w:tcPr>
          <w:p w14:paraId="6999668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14:paraId="3CFE9D3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B6E4C" w:rsidRPr="00FF4FF5" w14:paraId="19A96CF3" w14:textId="77777777" w:rsidTr="00FF4FF5">
        <w:trPr>
          <w:trHeight w:val="556"/>
        </w:trPr>
        <w:tc>
          <w:tcPr>
            <w:tcW w:w="524" w:type="dxa"/>
            <w:hideMark/>
          </w:tcPr>
          <w:p w14:paraId="30DB3DA7" w14:textId="2A1FDE06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65D8EE8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31.10.2019.</w:t>
            </w:r>
          </w:p>
        </w:tc>
        <w:tc>
          <w:tcPr>
            <w:tcW w:w="1065" w:type="dxa"/>
            <w:hideMark/>
          </w:tcPr>
          <w:p w14:paraId="4E43C07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Garancija br. 4100949777</w:t>
            </w:r>
          </w:p>
        </w:tc>
        <w:tc>
          <w:tcPr>
            <w:tcW w:w="1134" w:type="dxa"/>
            <w:hideMark/>
          </w:tcPr>
          <w:p w14:paraId="183B154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31.997,70</w:t>
            </w:r>
          </w:p>
        </w:tc>
        <w:tc>
          <w:tcPr>
            <w:tcW w:w="1156" w:type="dxa"/>
            <w:hideMark/>
          </w:tcPr>
          <w:p w14:paraId="2DAD322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Radnik d.d.</w:t>
            </w:r>
          </w:p>
        </w:tc>
        <w:tc>
          <w:tcPr>
            <w:tcW w:w="1113" w:type="dxa"/>
            <w:hideMark/>
          </w:tcPr>
          <w:p w14:paraId="686982F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32D3240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modernizacije nerazvrstanih cesta Općine Gornja Rijeka, KLASA: 340-01/19-01/02, URBROJ: 2137/25-19-8</w:t>
            </w:r>
          </w:p>
        </w:tc>
        <w:tc>
          <w:tcPr>
            <w:tcW w:w="798" w:type="dxa"/>
            <w:hideMark/>
          </w:tcPr>
          <w:p w14:paraId="691A5E5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31.997,70</w:t>
            </w:r>
          </w:p>
        </w:tc>
        <w:tc>
          <w:tcPr>
            <w:tcW w:w="779" w:type="dxa"/>
            <w:hideMark/>
          </w:tcPr>
          <w:p w14:paraId="33A1E6C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20.8.2024.</w:t>
            </w:r>
          </w:p>
        </w:tc>
      </w:tr>
      <w:tr w:rsidR="007B6E4C" w:rsidRPr="00FF4FF5" w14:paraId="5F24B79A" w14:textId="77777777" w:rsidTr="00FF4FF5">
        <w:trPr>
          <w:trHeight w:val="664"/>
        </w:trPr>
        <w:tc>
          <w:tcPr>
            <w:tcW w:w="524" w:type="dxa"/>
            <w:hideMark/>
          </w:tcPr>
          <w:p w14:paraId="7A284709" w14:textId="7D1CD214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="00E8311C"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786" w:type="dxa"/>
            <w:hideMark/>
          </w:tcPr>
          <w:p w14:paraId="763A1A5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29.1.2020.</w:t>
            </w:r>
          </w:p>
        </w:tc>
        <w:tc>
          <w:tcPr>
            <w:tcW w:w="1065" w:type="dxa"/>
            <w:hideMark/>
          </w:tcPr>
          <w:p w14:paraId="2E11F91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OV-585/2020</w:t>
            </w:r>
          </w:p>
        </w:tc>
        <w:tc>
          <w:tcPr>
            <w:tcW w:w="1134" w:type="dxa"/>
            <w:hideMark/>
          </w:tcPr>
          <w:p w14:paraId="028DADB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hideMark/>
          </w:tcPr>
          <w:p w14:paraId="104E0E7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Radnik d.d.</w:t>
            </w:r>
          </w:p>
        </w:tc>
        <w:tc>
          <w:tcPr>
            <w:tcW w:w="1113" w:type="dxa"/>
            <w:hideMark/>
          </w:tcPr>
          <w:p w14:paraId="1D8D9B9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5C95B3D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modernizacije nerazvrstanih cesta Općine Gornja Rijeka, KLASA: 340-01/19-01/10, URBROJ: 2137/25-19-4</w:t>
            </w:r>
          </w:p>
        </w:tc>
        <w:tc>
          <w:tcPr>
            <w:tcW w:w="798" w:type="dxa"/>
            <w:hideMark/>
          </w:tcPr>
          <w:p w14:paraId="7621E2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8.591,44</w:t>
            </w:r>
          </w:p>
        </w:tc>
        <w:tc>
          <w:tcPr>
            <w:tcW w:w="779" w:type="dxa"/>
            <w:hideMark/>
          </w:tcPr>
          <w:p w14:paraId="0D09910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27.12.2024.</w:t>
            </w:r>
          </w:p>
        </w:tc>
      </w:tr>
      <w:tr w:rsidR="007B6E4C" w:rsidRPr="00FF4FF5" w14:paraId="6D5F0812" w14:textId="77777777" w:rsidTr="00FF4FF5">
        <w:trPr>
          <w:trHeight w:val="702"/>
        </w:trPr>
        <w:tc>
          <w:tcPr>
            <w:tcW w:w="524" w:type="dxa"/>
            <w:noWrap/>
            <w:hideMark/>
          </w:tcPr>
          <w:p w14:paraId="23477275" w14:textId="5C744003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86" w:type="dxa"/>
            <w:hideMark/>
          </w:tcPr>
          <w:p w14:paraId="06FEBAB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27.4.2021.</w:t>
            </w:r>
          </w:p>
        </w:tc>
        <w:tc>
          <w:tcPr>
            <w:tcW w:w="1065" w:type="dxa"/>
            <w:hideMark/>
          </w:tcPr>
          <w:p w14:paraId="754E9C0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OV-3949/2022</w:t>
            </w:r>
          </w:p>
        </w:tc>
        <w:tc>
          <w:tcPr>
            <w:tcW w:w="1134" w:type="dxa"/>
            <w:hideMark/>
          </w:tcPr>
          <w:p w14:paraId="63C4C1A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50.000,00</w:t>
            </w:r>
          </w:p>
        </w:tc>
        <w:tc>
          <w:tcPr>
            <w:tcW w:w="1156" w:type="dxa"/>
            <w:hideMark/>
          </w:tcPr>
          <w:p w14:paraId="0E4659D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Rotor d.o.o.</w:t>
            </w:r>
          </w:p>
        </w:tc>
        <w:tc>
          <w:tcPr>
            <w:tcW w:w="1113" w:type="dxa"/>
            <w:hideMark/>
          </w:tcPr>
          <w:p w14:paraId="3BF0969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17CD2B3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fotonaponske elektrane za proizvodnju električne energije za vlastite potrebe, KLASA: 361-01/21-01/02; URBROJ: 2137/25-21-11</w:t>
            </w:r>
          </w:p>
        </w:tc>
        <w:tc>
          <w:tcPr>
            <w:tcW w:w="798" w:type="dxa"/>
            <w:hideMark/>
          </w:tcPr>
          <w:p w14:paraId="3500B8F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15.931,75</w:t>
            </w:r>
          </w:p>
        </w:tc>
        <w:tc>
          <w:tcPr>
            <w:tcW w:w="779" w:type="dxa"/>
            <w:hideMark/>
          </w:tcPr>
          <w:p w14:paraId="77C40A6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8.12.2031.</w:t>
            </w:r>
          </w:p>
        </w:tc>
      </w:tr>
      <w:tr w:rsidR="007B6E4C" w:rsidRPr="00FF4FF5" w14:paraId="0B9C90CD" w14:textId="77777777" w:rsidTr="00FF4FF5">
        <w:trPr>
          <w:trHeight w:val="699"/>
        </w:trPr>
        <w:tc>
          <w:tcPr>
            <w:tcW w:w="524" w:type="dxa"/>
            <w:noWrap/>
            <w:hideMark/>
          </w:tcPr>
          <w:p w14:paraId="7FC931BB" w14:textId="5012C13F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86" w:type="dxa"/>
            <w:hideMark/>
          </w:tcPr>
          <w:p w14:paraId="6485C7B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12.8.2021.</w:t>
            </w:r>
          </w:p>
        </w:tc>
        <w:tc>
          <w:tcPr>
            <w:tcW w:w="1065" w:type="dxa"/>
            <w:hideMark/>
          </w:tcPr>
          <w:p w14:paraId="7B4CCB1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Garancija br. 5402245700</w:t>
            </w:r>
          </w:p>
        </w:tc>
        <w:tc>
          <w:tcPr>
            <w:tcW w:w="1134" w:type="dxa"/>
            <w:hideMark/>
          </w:tcPr>
          <w:p w14:paraId="4C192AD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667.442,60</w:t>
            </w:r>
          </w:p>
        </w:tc>
        <w:tc>
          <w:tcPr>
            <w:tcW w:w="1156" w:type="dxa"/>
            <w:hideMark/>
          </w:tcPr>
          <w:p w14:paraId="7C8D7E8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Polting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d.o.o.</w:t>
            </w:r>
          </w:p>
        </w:tc>
        <w:tc>
          <w:tcPr>
            <w:tcW w:w="1113" w:type="dxa"/>
            <w:hideMark/>
          </w:tcPr>
          <w:p w14:paraId="5B3AF32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7F8E11E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izvođenju radova izgradnje i opremanja dječjeg vrtića u Gornjoj Rijeci, KLASA: 601-01/19-01/14, URBROJ: 2137/25-19-12</w:t>
            </w:r>
          </w:p>
        </w:tc>
        <w:tc>
          <w:tcPr>
            <w:tcW w:w="798" w:type="dxa"/>
            <w:hideMark/>
          </w:tcPr>
          <w:p w14:paraId="0852A23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667.442,60</w:t>
            </w:r>
          </w:p>
        </w:tc>
        <w:tc>
          <w:tcPr>
            <w:tcW w:w="779" w:type="dxa"/>
            <w:hideMark/>
          </w:tcPr>
          <w:p w14:paraId="6526E2C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6.8.2026.</w:t>
            </w:r>
          </w:p>
        </w:tc>
      </w:tr>
      <w:tr w:rsidR="007B6E4C" w:rsidRPr="00FF4FF5" w14:paraId="00769288" w14:textId="77777777" w:rsidTr="00FF4FF5">
        <w:trPr>
          <w:trHeight w:val="708"/>
        </w:trPr>
        <w:tc>
          <w:tcPr>
            <w:tcW w:w="524" w:type="dxa"/>
            <w:noWrap/>
            <w:hideMark/>
          </w:tcPr>
          <w:p w14:paraId="40D9480F" w14:textId="123FC048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786" w:type="dxa"/>
            <w:hideMark/>
          </w:tcPr>
          <w:p w14:paraId="6AAE3DF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30.9.2021.</w:t>
            </w:r>
          </w:p>
        </w:tc>
        <w:tc>
          <w:tcPr>
            <w:tcW w:w="1065" w:type="dxa"/>
            <w:hideMark/>
          </w:tcPr>
          <w:p w14:paraId="398D0B3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Garancija br. 2104005192</w:t>
            </w:r>
          </w:p>
        </w:tc>
        <w:tc>
          <w:tcPr>
            <w:tcW w:w="1134" w:type="dxa"/>
            <w:hideMark/>
          </w:tcPr>
          <w:p w14:paraId="72F53EC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168.154,80</w:t>
            </w:r>
          </w:p>
        </w:tc>
        <w:tc>
          <w:tcPr>
            <w:tcW w:w="1156" w:type="dxa"/>
            <w:hideMark/>
          </w:tcPr>
          <w:p w14:paraId="4576892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S.K.I.M.T. d.o.o.</w:t>
            </w:r>
          </w:p>
        </w:tc>
        <w:tc>
          <w:tcPr>
            <w:tcW w:w="1113" w:type="dxa"/>
            <w:hideMark/>
          </w:tcPr>
          <w:p w14:paraId="6F775D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51593EA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izvođenju radova na rekonstrukciji Trga Sidonije Rubido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Erdody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u Gornjoj Rijeci, KLASA: 361-01/20-01/01,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URBROj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: 2137/25-20-8</w:t>
            </w:r>
          </w:p>
        </w:tc>
        <w:tc>
          <w:tcPr>
            <w:tcW w:w="798" w:type="dxa"/>
            <w:hideMark/>
          </w:tcPr>
          <w:p w14:paraId="67C481D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168.154,80</w:t>
            </w:r>
          </w:p>
        </w:tc>
        <w:tc>
          <w:tcPr>
            <w:tcW w:w="779" w:type="dxa"/>
            <w:hideMark/>
          </w:tcPr>
          <w:p w14:paraId="78B5659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30.9.2026.</w:t>
            </w:r>
          </w:p>
        </w:tc>
      </w:tr>
      <w:tr w:rsidR="007B6E4C" w:rsidRPr="00FF4FF5" w14:paraId="2EBD4CA5" w14:textId="77777777" w:rsidTr="00FF4FF5">
        <w:trPr>
          <w:trHeight w:val="832"/>
        </w:trPr>
        <w:tc>
          <w:tcPr>
            <w:tcW w:w="524" w:type="dxa"/>
            <w:noWrap/>
            <w:hideMark/>
          </w:tcPr>
          <w:p w14:paraId="2BFCB72E" w14:textId="5726C584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86" w:type="dxa"/>
            <w:hideMark/>
          </w:tcPr>
          <w:p w14:paraId="190C372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21.3.2022.</w:t>
            </w:r>
          </w:p>
        </w:tc>
        <w:tc>
          <w:tcPr>
            <w:tcW w:w="1065" w:type="dxa"/>
            <w:hideMark/>
          </w:tcPr>
          <w:p w14:paraId="04ACAC0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OV-301/2022</w:t>
            </w:r>
          </w:p>
        </w:tc>
        <w:tc>
          <w:tcPr>
            <w:tcW w:w="1134" w:type="dxa"/>
            <w:hideMark/>
          </w:tcPr>
          <w:p w14:paraId="6F50991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hideMark/>
          </w:tcPr>
          <w:p w14:paraId="020D7CD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VETERINARSKA STANICA-NOVA d.o.o.</w:t>
            </w:r>
          </w:p>
        </w:tc>
        <w:tc>
          <w:tcPr>
            <w:tcW w:w="1113" w:type="dxa"/>
            <w:hideMark/>
          </w:tcPr>
          <w:p w14:paraId="5A7C1A0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hideMark/>
          </w:tcPr>
          <w:p w14:paraId="65FE6B8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obavljanju komunalne djelatnosti zbrinjavanja napuštenih životinja na području Općine Gornja Rijeka, KLASA: 322-01/22-01/02, URBROJ: 2137-25-22-6 od 25. ožujka 2022.</w:t>
            </w:r>
          </w:p>
        </w:tc>
        <w:tc>
          <w:tcPr>
            <w:tcW w:w="798" w:type="dxa"/>
            <w:hideMark/>
          </w:tcPr>
          <w:p w14:paraId="6C70491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779" w:type="dxa"/>
            <w:hideMark/>
          </w:tcPr>
          <w:p w14:paraId="2AB043B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1.4.2024.</w:t>
            </w:r>
          </w:p>
        </w:tc>
      </w:tr>
      <w:tr w:rsidR="007B6E4C" w:rsidRPr="00FF4FF5" w14:paraId="3C772895" w14:textId="77777777" w:rsidTr="00FF4FF5">
        <w:trPr>
          <w:trHeight w:val="688"/>
        </w:trPr>
        <w:tc>
          <w:tcPr>
            <w:tcW w:w="524" w:type="dxa"/>
            <w:noWrap/>
            <w:hideMark/>
          </w:tcPr>
          <w:p w14:paraId="13815427" w14:textId="3B65606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786" w:type="dxa"/>
            <w:hideMark/>
          </w:tcPr>
          <w:p w14:paraId="6386112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19.12.2022.</w:t>
            </w:r>
          </w:p>
        </w:tc>
        <w:tc>
          <w:tcPr>
            <w:tcW w:w="1065" w:type="dxa"/>
            <w:hideMark/>
          </w:tcPr>
          <w:p w14:paraId="294C7C0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OV-3354/2022</w:t>
            </w:r>
          </w:p>
        </w:tc>
        <w:tc>
          <w:tcPr>
            <w:tcW w:w="1134" w:type="dxa"/>
            <w:hideMark/>
          </w:tcPr>
          <w:p w14:paraId="763EEC3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50.000,00</w:t>
            </w:r>
          </w:p>
        </w:tc>
        <w:tc>
          <w:tcPr>
            <w:tcW w:w="1156" w:type="dxa"/>
            <w:hideMark/>
          </w:tcPr>
          <w:p w14:paraId="66F9B5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PZC VARAŽDIN d.d.</w:t>
            </w:r>
          </w:p>
        </w:tc>
        <w:tc>
          <w:tcPr>
            <w:tcW w:w="1113" w:type="dxa"/>
            <w:hideMark/>
          </w:tcPr>
          <w:p w14:paraId="14C34AC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2318D6E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modernizacije nerazvrstanih cesta, KLASA: 340-01/22-01/08, URBROJ: 2137-25-22-8 od 18. listopada 2022.</w:t>
            </w:r>
          </w:p>
        </w:tc>
        <w:tc>
          <w:tcPr>
            <w:tcW w:w="798" w:type="dxa"/>
            <w:hideMark/>
          </w:tcPr>
          <w:p w14:paraId="0AF8A27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31.460,05</w:t>
            </w:r>
          </w:p>
        </w:tc>
        <w:tc>
          <w:tcPr>
            <w:tcW w:w="779" w:type="dxa"/>
            <w:hideMark/>
          </w:tcPr>
          <w:p w14:paraId="7F7CE36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30.11.2024.</w:t>
            </w:r>
          </w:p>
        </w:tc>
      </w:tr>
      <w:tr w:rsidR="007B6E4C" w:rsidRPr="00FF4FF5" w14:paraId="2B5799E3" w14:textId="77777777" w:rsidTr="00FF4FF5">
        <w:trPr>
          <w:trHeight w:val="1125"/>
        </w:trPr>
        <w:tc>
          <w:tcPr>
            <w:tcW w:w="524" w:type="dxa"/>
            <w:noWrap/>
            <w:hideMark/>
          </w:tcPr>
          <w:p w14:paraId="425CA94E" w14:textId="3D0ED02D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786" w:type="dxa"/>
            <w:hideMark/>
          </w:tcPr>
          <w:p w14:paraId="77D7F29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32839D1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7E2D972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56.027,30</w:t>
            </w:r>
          </w:p>
        </w:tc>
        <w:tc>
          <w:tcPr>
            <w:tcW w:w="1156" w:type="dxa"/>
            <w:hideMark/>
          </w:tcPr>
          <w:p w14:paraId="360D78C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Adriabetonblock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d.o.o.</w:t>
            </w:r>
          </w:p>
        </w:tc>
        <w:tc>
          <w:tcPr>
            <w:tcW w:w="1113" w:type="dxa"/>
            <w:hideMark/>
          </w:tcPr>
          <w:p w14:paraId="3DE0608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63E5331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373-01/22-01/02, URBROJ: 2137-25-22-9</w:t>
            </w:r>
          </w:p>
        </w:tc>
        <w:tc>
          <w:tcPr>
            <w:tcW w:w="798" w:type="dxa"/>
            <w:hideMark/>
          </w:tcPr>
          <w:p w14:paraId="6AE64E8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56.027,30</w:t>
            </w:r>
          </w:p>
        </w:tc>
        <w:tc>
          <w:tcPr>
            <w:tcW w:w="779" w:type="dxa"/>
            <w:hideMark/>
          </w:tcPr>
          <w:p w14:paraId="205F61F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8.8.2027. ili 30 dana nakon podmirenja svih obveza</w:t>
            </w:r>
          </w:p>
        </w:tc>
      </w:tr>
      <w:tr w:rsidR="007B6E4C" w:rsidRPr="00FF4FF5" w14:paraId="3724EC90" w14:textId="77777777" w:rsidTr="00FF4FF5">
        <w:trPr>
          <w:trHeight w:val="1125"/>
        </w:trPr>
        <w:tc>
          <w:tcPr>
            <w:tcW w:w="524" w:type="dxa"/>
            <w:noWrap/>
            <w:hideMark/>
          </w:tcPr>
          <w:p w14:paraId="5AB7624B" w14:textId="76A835D2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lastRenderedPageBreak/>
              <w:t>11</w:t>
            </w:r>
          </w:p>
        </w:tc>
        <w:tc>
          <w:tcPr>
            <w:tcW w:w="786" w:type="dxa"/>
            <w:hideMark/>
          </w:tcPr>
          <w:p w14:paraId="4842C65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6.12.2022.</w:t>
            </w:r>
          </w:p>
        </w:tc>
        <w:tc>
          <w:tcPr>
            <w:tcW w:w="1065" w:type="dxa"/>
            <w:hideMark/>
          </w:tcPr>
          <w:p w14:paraId="44C0C5E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32764E1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207,23</w:t>
            </w:r>
          </w:p>
        </w:tc>
        <w:tc>
          <w:tcPr>
            <w:tcW w:w="1156" w:type="dxa"/>
            <w:hideMark/>
          </w:tcPr>
          <w:p w14:paraId="7F9EDA9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ISSA d.o.o.</w:t>
            </w:r>
          </w:p>
        </w:tc>
        <w:tc>
          <w:tcPr>
            <w:tcW w:w="1113" w:type="dxa"/>
            <w:hideMark/>
          </w:tcPr>
          <w:p w14:paraId="0C35A87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018C47E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373-01/22-01/04, URBROJ: 2137-25-22-15</w:t>
            </w:r>
          </w:p>
        </w:tc>
        <w:tc>
          <w:tcPr>
            <w:tcW w:w="798" w:type="dxa"/>
            <w:hideMark/>
          </w:tcPr>
          <w:p w14:paraId="7DAE3F2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207,23</w:t>
            </w:r>
          </w:p>
        </w:tc>
        <w:tc>
          <w:tcPr>
            <w:tcW w:w="779" w:type="dxa"/>
            <w:hideMark/>
          </w:tcPr>
          <w:p w14:paraId="20B8BE4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21.12.2025. ili 30 dana nakon podmirenja svih obveza</w:t>
            </w:r>
          </w:p>
        </w:tc>
      </w:tr>
      <w:tr w:rsidR="007B6E4C" w:rsidRPr="00FF4FF5" w14:paraId="653B0F60" w14:textId="77777777" w:rsidTr="00FF4FF5">
        <w:trPr>
          <w:trHeight w:val="1125"/>
        </w:trPr>
        <w:tc>
          <w:tcPr>
            <w:tcW w:w="524" w:type="dxa"/>
            <w:noWrap/>
            <w:hideMark/>
          </w:tcPr>
          <w:p w14:paraId="1E943338" w14:textId="77E192AA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86" w:type="dxa"/>
            <w:hideMark/>
          </w:tcPr>
          <w:p w14:paraId="367DBC3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10A97D4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51376EE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1.135,04</w:t>
            </w:r>
          </w:p>
        </w:tc>
        <w:tc>
          <w:tcPr>
            <w:tcW w:w="1156" w:type="dxa"/>
            <w:hideMark/>
          </w:tcPr>
          <w:p w14:paraId="56A6352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"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KELEKOVIĆ"vl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. Robert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Keleković</w:t>
            </w:r>
            <w:proofErr w:type="spellEnd"/>
          </w:p>
        </w:tc>
        <w:tc>
          <w:tcPr>
            <w:tcW w:w="1113" w:type="dxa"/>
            <w:hideMark/>
          </w:tcPr>
          <w:p w14:paraId="41533EC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319CA8B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373-01/22-01/04, URBROJ: 2137-25-22-17</w:t>
            </w:r>
          </w:p>
        </w:tc>
        <w:tc>
          <w:tcPr>
            <w:tcW w:w="798" w:type="dxa"/>
            <w:hideMark/>
          </w:tcPr>
          <w:p w14:paraId="6202674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1.135,04</w:t>
            </w:r>
          </w:p>
        </w:tc>
        <w:tc>
          <w:tcPr>
            <w:tcW w:w="779" w:type="dxa"/>
            <w:hideMark/>
          </w:tcPr>
          <w:p w14:paraId="1141CC7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6.1.2026. ili 30 dana nakon podmirenja svih obveza</w:t>
            </w:r>
          </w:p>
        </w:tc>
      </w:tr>
      <w:tr w:rsidR="007B6E4C" w:rsidRPr="00FF4FF5" w14:paraId="0A05AD00" w14:textId="77777777" w:rsidTr="00FF4FF5">
        <w:trPr>
          <w:trHeight w:val="1070"/>
        </w:trPr>
        <w:tc>
          <w:tcPr>
            <w:tcW w:w="524" w:type="dxa"/>
            <w:noWrap/>
            <w:hideMark/>
          </w:tcPr>
          <w:p w14:paraId="25C9C226" w14:textId="37DFFB01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86" w:type="dxa"/>
            <w:hideMark/>
          </w:tcPr>
          <w:p w14:paraId="4829F15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0C1C5FA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novčani beskamatni polog</w:t>
            </w:r>
          </w:p>
        </w:tc>
        <w:tc>
          <w:tcPr>
            <w:tcW w:w="1134" w:type="dxa"/>
            <w:hideMark/>
          </w:tcPr>
          <w:p w14:paraId="378EB40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2.998,98</w:t>
            </w:r>
          </w:p>
        </w:tc>
        <w:tc>
          <w:tcPr>
            <w:tcW w:w="1156" w:type="dxa"/>
            <w:hideMark/>
          </w:tcPr>
          <w:p w14:paraId="789E58D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Robin d.o.o.</w:t>
            </w:r>
          </w:p>
        </w:tc>
        <w:tc>
          <w:tcPr>
            <w:tcW w:w="1113" w:type="dxa"/>
            <w:hideMark/>
          </w:tcPr>
          <w:p w14:paraId="6DC4506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sredstvo osiguranja ispunjenja ugovornih obveza za plaćanje zakupnine i drugih troškova</w:t>
            </w:r>
          </w:p>
        </w:tc>
        <w:tc>
          <w:tcPr>
            <w:tcW w:w="2463" w:type="dxa"/>
            <w:hideMark/>
          </w:tcPr>
          <w:p w14:paraId="1F4D871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zakupu poslovnog prostora u vlasništvu Općine Gornja Rijeka, KLASA: 373-01/22-01/04, URBROJ: 2137-25-22-16</w:t>
            </w:r>
          </w:p>
        </w:tc>
        <w:tc>
          <w:tcPr>
            <w:tcW w:w="798" w:type="dxa"/>
            <w:hideMark/>
          </w:tcPr>
          <w:p w14:paraId="7C453B9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2.998,98</w:t>
            </w:r>
          </w:p>
        </w:tc>
        <w:tc>
          <w:tcPr>
            <w:tcW w:w="779" w:type="dxa"/>
            <w:hideMark/>
          </w:tcPr>
          <w:p w14:paraId="070B60A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30 dana nakon 6.1.2026. ili 30 dana nakon podmirenja svih obveza</w:t>
            </w:r>
          </w:p>
        </w:tc>
      </w:tr>
      <w:tr w:rsidR="007B6E4C" w:rsidRPr="00FF4FF5" w14:paraId="1117345C" w14:textId="77777777" w:rsidTr="00FF4FF5">
        <w:trPr>
          <w:trHeight w:val="758"/>
        </w:trPr>
        <w:tc>
          <w:tcPr>
            <w:tcW w:w="524" w:type="dxa"/>
            <w:noWrap/>
            <w:hideMark/>
          </w:tcPr>
          <w:p w14:paraId="64EC77A3" w14:textId="4A0508B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786" w:type="dxa"/>
            <w:hideMark/>
          </w:tcPr>
          <w:p w14:paraId="5EB68C3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3.4.2023.</w:t>
            </w:r>
          </w:p>
        </w:tc>
        <w:tc>
          <w:tcPr>
            <w:tcW w:w="1065" w:type="dxa"/>
            <w:hideMark/>
          </w:tcPr>
          <w:p w14:paraId="1C2F132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OV-3120/2023</w:t>
            </w:r>
          </w:p>
        </w:tc>
        <w:tc>
          <w:tcPr>
            <w:tcW w:w="1134" w:type="dxa"/>
            <w:hideMark/>
          </w:tcPr>
          <w:p w14:paraId="54FF40F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1.000,00</w:t>
            </w:r>
          </w:p>
        </w:tc>
        <w:tc>
          <w:tcPr>
            <w:tcW w:w="1156" w:type="dxa"/>
            <w:hideMark/>
          </w:tcPr>
          <w:p w14:paraId="5F6D517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Veterinarska stanica Koprivnica d.o.o.</w:t>
            </w:r>
          </w:p>
        </w:tc>
        <w:tc>
          <w:tcPr>
            <w:tcW w:w="1113" w:type="dxa"/>
            <w:hideMark/>
          </w:tcPr>
          <w:p w14:paraId="7FDA884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hideMark/>
          </w:tcPr>
          <w:p w14:paraId="7DAC2F3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obavljanju komunalne djelatnosti hvatanja i zbrinjavanja napuštenih životinja na području Općine Gornja Rijeka, KLASA: 322-01/23-01/02, URBROJ: 2137-25-23-2 od 2.4.2023.</w:t>
            </w:r>
          </w:p>
        </w:tc>
        <w:tc>
          <w:tcPr>
            <w:tcW w:w="798" w:type="dxa"/>
            <w:hideMark/>
          </w:tcPr>
          <w:p w14:paraId="519D30C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1.000,00</w:t>
            </w:r>
          </w:p>
        </w:tc>
        <w:tc>
          <w:tcPr>
            <w:tcW w:w="779" w:type="dxa"/>
            <w:hideMark/>
          </w:tcPr>
          <w:p w14:paraId="1664C7E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1.4.2024.</w:t>
            </w:r>
          </w:p>
        </w:tc>
      </w:tr>
      <w:tr w:rsidR="007B6E4C" w:rsidRPr="00FF4FF5" w14:paraId="04C10824" w14:textId="77777777" w:rsidTr="00FF4FF5">
        <w:trPr>
          <w:trHeight w:val="698"/>
        </w:trPr>
        <w:tc>
          <w:tcPr>
            <w:tcW w:w="524" w:type="dxa"/>
            <w:noWrap/>
            <w:hideMark/>
          </w:tcPr>
          <w:p w14:paraId="424059B4" w14:textId="1668679D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786" w:type="dxa"/>
            <w:hideMark/>
          </w:tcPr>
          <w:p w14:paraId="39BE35A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14.9.2023.</w:t>
            </w:r>
          </w:p>
        </w:tc>
        <w:tc>
          <w:tcPr>
            <w:tcW w:w="1065" w:type="dxa"/>
            <w:hideMark/>
          </w:tcPr>
          <w:p w14:paraId="511CB9F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OV-1540/2023</w:t>
            </w:r>
          </w:p>
        </w:tc>
        <w:tc>
          <w:tcPr>
            <w:tcW w:w="1134" w:type="dxa"/>
            <w:hideMark/>
          </w:tcPr>
          <w:p w14:paraId="5616BCA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hideMark/>
          </w:tcPr>
          <w:p w14:paraId="414F310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GRADING ZIDARIĆ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j.d.o.o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13" w:type="dxa"/>
            <w:hideMark/>
          </w:tcPr>
          <w:p w14:paraId="16197AE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6A8D4FE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jednostavnoj nabavi radova asfaltiranja dvorišta (plato) Društvenog doma u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Pofukima</w:t>
            </w:r>
            <w:proofErr w:type="spellEnd"/>
          </w:p>
        </w:tc>
        <w:tc>
          <w:tcPr>
            <w:tcW w:w="798" w:type="dxa"/>
            <w:hideMark/>
          </w:tcPr>
          <w:p w14:paraId="4A3E41A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779" w:type="dxa"/>
            <w:hideMark/>
          </w:tcPr>
          <w:p w14:paraId="5169987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24.8.2025.</w:t>
            </w:r>
          </w:p>
        </w:tc>
      </w:tr>
      <w:tr w:rsidR="007B6E4C" w:rsidRPr="00FF4FF5" w14:paraId="7D3EAAEE" w14:textId="77777777" w:rsidTr="00FF4FF5">
        <w:trPr>
          <w:trHeight w:val="708"/>
        </w:trPr>
        <w:tc>
          <w:tcPr>
            <w:tcW w:w="524" w:type="dxa"/>
            <w:noWrap/>
            <w:hideMark/>
          </w:tcPr>
          <w:p w14:paraId="7C61F0AA" w14:textId="2A915D39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86" w:type="dxa"/>
            <w:hideMark/>
          </w:tcPr>
          <w:p w14:paraId="545AB4A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5" w:type="dxa"/>
            <w:hideMark/>
          </w:tcPr>
          <w:p w14:paraId="36D221B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OV-1994/2023</w:t>
            </w:r>
          </w:p>
        </w:tc>
        <w:tc>
          <w:tcPr>
            <w:tcW w:w="1134" w:type="dxa"/>
            <w:hideMark/>
          </w:tcPr>
          <w:p w14:paraId="3663832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1.000,00</w:t>
            </w:r>
          </w:p>
        </w:tc>
        <w:tc>
          <w:tcPr>
            <w:tcW w:w="1156" w:type="dxa"/>
            <w:hideMark/>
          </w:tcPr>
          <w:p w14:paraId="22AA5E2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GRADING ZIDARIĆ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j.d.o.o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13" w:type="dxa"/>
            <w:hideMark/>
          </w:tcPr>
          <w:p w14:paraId="7CEBF8B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03B1041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sanacije potpornog zida zgrade II, KLASA: 361-01/23-01/03, URBROJ: 2137-25-23-8 od 9. kolovoza 2023.</w:t>
            </w:r>
          </w:p>
        </w:tc>
        <w:tc>
          <w:tcPr>
            <w:tcW w:w="798" w:type="dxa"/>
            <w:hideMark/>
          </w:tcPr>
          <w:p w14:paraId="38F75D3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962,86</w:t>
            </w:r>
          </w:p>
        </w:tc>
        <w:tc>
          <w:tcPr>
            <w:tcW w:w="779" w:type="dxa"/>
            <w:hideMark/>
          </w:tcPr>
          <w:p w14:paraId="04C100C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11.9.2025.</w:t>
            </w:r>
          </w:p>
        </w:tc>
      </w:tr>
      <w:tr w:rsidR="007B6E4C" w:rsidRPr="00FF4FF5" w14:paraId="72D70015" w14:textId="77777777" w:rsidTr="00FF4FF5">
        <w:trPr>
          <w:trHeight w:val="691"/>
        </w:trPr>
        <w:tc>
          <w:tcPr>
            <w:tcW w:w="524" w:type="dxa"/>
            <w:noWrap/>
            <w:hideMark/>
          </w:tcPr>
          <w:p w14:paraId="68306744" w14:textId="05876394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786" w:type="dxa"/>
            <w:hideMark/>
          </w:tcPr>
          <w:p w14:paraId="23F690D1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25.10.2023.</w:t>
            </w:r>
          </w:p>
        </w:tc>
        <w:tc>
          <w:tcPr>
            <w:tcW w:w="1065" w:type="dxa"/>
            <w:hideMark/>
          </w:tcPr>
          <w:p w14:paraId="451E781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OV-2221/2023</w:t>
            </w:r>
          </w:p>
        </w:tc>
        <w:tc>
          <w:tcPr>
            <w:tcW w:w="1134" w:type="dxa"/>
            <w:hideMark/>
          </w:tcPr>
          <w:p w14:paraId="3CF2063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3.915,70</w:t>
            </w:r>
          </w:p>
        </w:tc>
        <w:tc>
          <w:tcPr>
            <w:tcW w:w="1156" w:type="dxa"/>
            <w:hideMark/>
          </w:tcPr>
          <w:p w14:paraId="2BE5292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PZC VARAŽDIN d.d.</w:t>
            </w:r>
          </w:p>
        </w:tc>
        <w:tc>
          <w:tcPr>
            <w:tcW w:w="1113" w:type="dxa"/>
            <w:hideMark/>
          </w:tcPr>
          <w:p w14:paraId="11676C7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47B9FC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radova modernizacije (asfaltiranja) nerazvrstanih cesta, KLASA: 340-01/23-01/02, URBROJ: 2137-25-23-8 od 11.8.2023.</w:t>
            </w:r>
          </w:p>
        </w:tc>
        <w:tc>
          <w:tcPr>
            <w:tcW w:w="798" w:type="dxa"/>
            <w:hideMark/>
          </w:tcPr>
          <w:p w14:paraId="451DAB0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3.915,70</w:t>
            </w:r>
          </w:p>
        </w:tc>
        <w:tc>
          <w:tcPr>
            <w:tcW w:w="779" w:type="dxa"/>
            <w:hideMark/>
          </w:tcPr>
          <w:p w14:paraId="1E3796D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16.10.2025.</w:t>
            </w:r>
          </w:p>
        </w:tc>
      </w:tr>
      <w:tr w:rsidR="007B6E4C" w:rsidRPr="00FF4FF5" w14:paraId="303314F8" w14:textId="77777777" w:rsidTr="00FF4FF5">
        <w:trPr>
          <w:trHeight w:val="686"/>
        </w:trPr>
        <w:tc>
          <w:tcPr>
            <w:tcW w:w="524" w:type="dxa"/>
            <w:noWrap/>
            <w:hideMark/>
          </w:tcPr>
          <w:p w14:paraId="300CAB86" w14:textId="74A1EC7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86" w:type="dxa"/>
            <w:hideMark/>
          </w:tcPr>
          <w:p w14:paraId="711D0A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8.11.2023.</w:t>
            </w:r>
          </w:p>
        </w:tc>
        <w:tc>
          <w:tcPr>
            <w:tcW w:w="1065" w:type="dxa"/>
            <w:hideMark/>
          </w:tcPr>
          <w:p w14:paraId="022DCDF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OV-12027/2023</w:t>
            </w:r>
          </w:p>
        </w:tc>
        <w:tc>
          <w:tcPr>
            <w:tcW w:w="1134" w:type="dxa"/>
            <w:hideMark/>
          </w:tcPr>
          <w:p w14:paraId="32436E8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2.000,00</w:t>
            </w:r>
          </w:p>
        </w:tc>
        <w:tc>
          <w:tcPr>
            <w:tcW w:w="1156" w:type="dxa"/>
            <w:hideMark/>
          </w:tcPr>
          <w:p w14:paraId="5FF4C75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Gradeko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d.o.o.</w:t>
            </w:r>
          </w:p>
        </w:tc>
        <w:tc>
          <w:tcPr>
            <w:tcW w:w="1113" w:type="dxa"/>
            <w:hideMark/>
          </w:tcPr>
          <w:p w14:paraId="4C8FC38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otklanjanje nedostataka u garantnom roku</w:t>
            </w:r>
          </w:p>
        </w:tc>
        <w:tc>
          <w:tcPr>
            <w:tcW w:w="2463" w:type="dxa"/>
            <w:hideMark/>
          </w:tcPr>
          <w:p w14:paraId="424CB5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jednostavnoj nabavi modernizacije javne rasvjete Općine Gornja Rijeka, KLASA: 310-02/23-01/08, URBROJ: 2137-25-23-9</w:t>
            </w:r>
          </w:p>
        </w:tc>
        <w:tc>
          <w:tcPr>
            <w:tcW w:w="798" w:type="dxa"/>
            <w:hideMark/>
          </w:tcPr>
          <w:p w14:paraId="13E0EC69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1.279,60</w:t>
            </w:r>
          </w:p>
        </w:tc>
        <w:tc>
          <w:tcPr>
            <w:tcW w:w="779" w:type="dxa"/>
            <w:hideMark/>
          </w:tcPr>
          <w:p w14:paraId="36DA227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7.11.2028.</w:t>
            </w:r>
          </w:p>
        </w:tc>
      </w:tr>
      <w:tr w:rsidR="007B6E4C" w:rsidRPr="00FF4FF5" w14:paraId="58445243" w14:textId="77777777" w:rsidTr="00FF4FF5">
        <w:trPr>
          <w:trHeight w:val="852"/>
        </w:trPr>
        <w:tc>
          <w:tcPr>
            <w:tcW w:w="524" w:type="dxa"/>
            <w:noWrap/>
            <w:hideMark/>
          </w:tcPr>
          <w:p w14:paraId="32B8417D" w14:textId="793FB4F0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786" w:type="dxa"/>
            <w:hideMark/>
          </w:tcPr>
          <w:p w14:paraId="61B5389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14.12.2022.</w:t>
            </w:r>
          </w:p>
        </w:tc>
        <w:tc>
          <w:tcPr>
            <w:tcW w:w="1065" w:type="dxa"/>
            <w:hideMark/>
          </w:tcPr>
          <w:p w14:paraId="0049E7EF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OV-8406/2022</w:t>
            </w:r>
          </w:p>
        </w:tc>
        <w:tc>
          <w:tcPr>
            <w:tcW w:w="1134" w:type="dxa"/>
            <w:hideMark/>
          </w:tcPr>
          <w:p w14:paraId="2E5369D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5.000,00</w:t>
            </w:r>
          </w:p>
        </w:tc>
        <w:tc>
          <w:tcPr>
            <w:tcW w:w="1156" w:type="dxa"/>
            <w:hideMark/>
          </w:tcPr>
          <w:p w14:paraId="510FD816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ELEKTROJAKOV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j.d.o.o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>.</w:t>
            </w:r>
          </w:p>
        </w:tc>
        <w:tc>
          <w:tcPr>
            <w:tcW w:w="1113" w:type="dxa"/>
            <w:hideMark/>
          </w:tcPr>
          <w:p w14:paraId="67E1A5B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hideMark/>
          </w:tcPr>
          <w:p w14:paraId="569E987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 xml:space="preserve">Ugovor o obavljanju </w:t>
            </w:r>
            <w:proofErr w:type="spellStart"/>
            <w:r w:rsidRPr="00FF4FF5">
              <w:rPr>
                <w:rFonts w:ascii="Times New Roman" w:hAnsi="Times New Roman"/>
                <w:sz w:val="12"/>
                <w:szCs w:val="12"/>
              </w:rPr>
              <w:t>komunane</w:t>
            </w:r>
            <w:proofErr w:type="spellEnd"/>
            <w:r w:rsidRPr="00FF4FF5">
              <w:rPr>
                <w:rFonts w:ascii="Times New Roman" w:hAnsi="Times New Roman"/>
                <w:sz w:val="12"/>
                <w:szCs w:val="12"/>
              </w:rPr>
              <w:t xml:space="preserve"> djelatnosti održavanja javne rasvjete na području Općine Gornja Rijeka, KLASA: 310-02/23-01/11, URBROJ: 2137-25-23-5 od 22. studenoga 2023.</w:t>
            </w:r>
          </w:p>
        </w:tc>
        <w:tc>
          <w:tcPr>
            <w:tcW w:w="798" w:type="dxa"/>
            <w:hideMark/>
          </w:tcPr>
          <w:p w14:paraId="1D4C28A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500,00</w:t>
            </w:r>
          </w:p>
        </w:tc>
        <w:tc>
          <w:tcPr>
            <w:tcW w:w="779" w:type="dxa"/>
            <w:hideMark/>
          </w:tcPr>
          <w:p w14:paraId="0DBF9E0E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28.11.2024.</w:t>
            </w:r>
          </w:p>
        </w:tc>
      </w:tr>
      <w:tr w:rsidR="007B6E4C" w:rsidRPr="00FF4FF5" w14:paraId="48509FF0" w14:textId="77777777" w:rsidTr="00FF4FF5">
        <w:trPr>
          <w:trHeight w:val="495"/>
        </w:trPr>
        <w:tc>
          <w:tcPr>
            <w:tcW w:w="524" w:type="dxa"/>
            <w:vMerge w:val="restart"/>
            <w:noWrap/>
            <w:hideMark/>
          </w:tcPr>
          <w:p w14:paraId="6F12F759" w14:textId="0EE56C25" w:rsidR="00E8311C" w:rsidRPr="00FF4FF5" w:rsidRDefault="007B6E4C" w:rsidP="0095017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786" w:type="dxa"/>
            <w:hideMark/>
          </w:tcPr>
          <w:p w14:paraId="45A7FC68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3.11.2023.</w:t>
            </w:r>
          </w:p>
        </w:tc>
        <w:tc>
          <w:tcPr>
            <w:tcW w:w="1065" w:type="dxa"/>
            <w:hideMark/>
          </w:tcPr>
          <w:p w14:paraId="588AEAFC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OV-7596/2023</w:t>
            </w:r>
          </w:p>
        </w:tc>
        <w:tc>
          <w:tcPr>
            <w:tcW w:w="1134" w:type="dxa"/>
            <w:hideMark/>
          </w:tcPr>
          <w:p w14:paraId="6465B12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10.000,00</w:t>
            </w:r>
          </w:p>
        </w:tc>
        <w:tc>
          <w:tcPr>
            <w:tcW w:w="1156" w:type="dxa"/>
            <w:vMerge w:val="restart"/>
            <w:hideMark/>
          </w:tcPr>
          <w:p w14:paraId="2C49ABF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S.K.I.M.T. d.o.o.</w:t>
            </w:r>
          </w:p>
        </w:tc>
        <w:tc>
          <w:tcPr>
            <w:tcW w:w="1113" w:type="dxa"/>
            <w:vMerge w:val="restart"/>
            <w:hideMark/>
          </w:tcPr>
          <w:p w14:paraId="2157D0B2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Jamstvo za uredno ispunjenje ugovora</w:t>
            </w:r>
          </w:p>
        </w:tc>
        <w:tc>
          <w:tcPr>
            <w:tcW w:w="2463" w:type="dxa"/>
            <w:vMerge w:val="restart"/>
            <w:hideMark/>
          </w:tcPr>
          <w:p w14:paraId="40EDF09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Ugovor o javnoj nabavi radova izgradnje športsko rekreacijske građevine-I. faza, KLASA: 406-03/23-01/01, URBROJ: 2137-25-23-25 od 29.12.2023.</w:t>
            </w:r>
          </w:p>
        </w:tc>
        <w:tc>
          <w:tcPr>
            <w:tcW w:w="798" w:type="dxa"/>
            <w:vMerge w:val="restart"/>
            <w:hideMark/>
          </w:tcPr>
          <w:p w14:paraId="0333A5F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10.584,00</w:t>
            </w:r>
          </w:p>
        </w:tc>
        <w:tc>
          <w:tcPr>
            <w:tcW w:w="779" w:type="dxa"/>
            <w:vMerge w:val="restart"/>
            <w:hideMark/>
          </w:tcPr>
          <w:p w14:paraId="6F73287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6.2.2024.</w:t>
            </w:r>
          </w:p>
        </w:tc>
      </w:tr>
      <w:tr w:rsidR="007B6E4C" w:rsidRPr="00FF4FF5" w14:paraId="42C8AC2F" w14:textId="77777777" w:rsidTr="00FF4FF5">
        <w:trPr>
          <w:trHeight w:val="495"/>
        </w:trPr>
        <w:tc>
          <w:tcPr>
            <w:tcW w:w="524" w:type="dxa"/>
            <w:vMerge/>
            <w:hideMark/>
          </w:tcPr>
          <w:p w14:paraId="5814A30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6" w:type="dxa"/>
            <w:hideMark/>
          </w:tcPr>
          <w:p w14:paraId="2ABE885A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20.12.2023.</w:t>
            </w:r>
          </w:p>
        </w:tc>
        <w:tc>
          <w:tcPr>
            <w:tcW w:w="1065" w:type="dxa"/>
            <w:hideMark/>
          </w:tcPr>
          <w:p w14:paraId="6A81AB80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Zadužnica OV-9002/2023</w:t>
            </w:r>
          </w:p>
        </w:tc>
        <w:tc>
          <w:tcPr>
            <w:tcW w:w="1134" w:type="dxa"/>
            <w:hideMark/>
          </w:tcPr>
          <w:p w14:paraId="0B9D404B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  <w:r w:rsidRPr="00FF4FF5">
              <w:rPr>
                <w:rFonts w:ascii="Times New Roman" w:hAnsi="Times New Roman"/>
                <w:sz w:val="12"/>
                <w:szCs w:val="12"/>
              </w:rPr>
              <w:t>2.000,00</w:t>
            </w:r>
          </w:p>
        </w:tc>
        <w:tc>
          <w:tcPr>
            <w:tcW w:w="1156" w:type="dxa"/>
            <w:vMerge/>
            <w:hideMark/>
          </w:tcPr>
          <w:p w14:paraId="2AB83B37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3" w:type="dxa"/>
            <w:vMerge/>
            <w:hideMark/>
          </w:tcPr>
          <w:p w14:paraId="78C468C5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3" w:type="dxa"/>
            <w:vMerge/>
            <w:hideMark/>
          </w:tcPr>
          <w:p w14:paraId="21F44BD3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98" w:type="dxa"/>
            <w:vMerge/>
            <w:hideMark/>
          </w:tcPr>
          <w:p w14:paraId="340D93AD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14:paraId="07E72C44" w14:textId="77777777" w:rsidR="00E8311C" w:rsidRPr="00FF4FF5" w:rsidRDefault="00E8311C" w:rsidP="0095017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4771E1CB" w14:textId="77777777" w:rsidR="002B5B30" w:rsidRDefault="00950171" w:rsidP="0040452A">
      <w:pPr>
        <w:spacing w:after="0"/>
      </w:pPr>
      <w:r w:rsidRPr="00FF4FF5">
        <w:rPr>
          <w:rFonts w:ascii="Times New Roman" w:hAnsi="Times New Roman"/>
          <w:sz w:val="12"/>
          <w:szCs w:val="12"/>
        </w:rPr>
        <w:fldChar w:fldCharType="end"/>
      </w:r>
      <w:r w:rsidR="002B5B30" w:rsidRPr="002B5B30">
        <w:t xml:space="preserve"> </w:t>
      </w:r>
    </w:p>
    <w:p w14:paraId="52AAAF1F" w14:textId="0213AA1E" w:rsidR="006D6524" w:rsidRPr="009F5EE9" w:rsidRDefault="002B5B30" w:rsidP="009F5EE9">
      <w:pPr>
        <w:spacing w:after="0"/>
        <w:jc w:val="center"/>
        <w:rPr>
          <w:rFonts w:ascii="Times New Roman" w:hAnsi="Times New Roman"/>
          <w:b/>
          <w:bCs/>
        </w:rPr>
      </w:pPr>
      <w:r w:rsidRPr="009F5EE9">
        <w:rPr>
          <w:rFonts w:ascii="Times New Roman" w:hAnsi="Times New Roman"/>
          <w:b/>
          <w:bCs/>
        </w:rPr>
        <w:t>Popis ugovornih odnosa koji mogu postati obveze – izdani instrumenti osiguranja plaćanja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089"/>
        <w:gridCol w:w="1283"/>
        <w:gridCol w:w="1279"/>
        <w:gridCol w:w="1157"/>
        <w:gridCol w:w="1265"/>
        <w:gridCol w:w="1234"/>
        <w:gridCol w:w="1052"/>
      </w:tblGrid>
      <w:tr w:rsidR="00824BC1" w:rsidRPr="00824BC1" w14:paraId="09C29E99" w14:textId="77777777" w:rsidTr="007B6E4C">
        <w:trPr>
          <w:trHeight w:val="450"/>
        </w:trPr>
        <w:tc>
          <w:tcPr>
            <w:tcW w:w="846" w:type="dxa"/>
            <w:hideMark/>
          </w:tcPr>
          <w:p w14:paraId="61B42368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Redni broj</w:t>
            </w:r>
          </w:p>
        </w:tc>
        <w:tc>
          <w:tcPr>
            <w:tcW w:w="1089" w:type="dxa"/>
            <w:hideMark/>
          </w:tcPr>
          <w:p w14:paraId="56BF39A7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Datum izdavanja</w:t>
            </w:r>
          </w:p>
        </w:tc>
        <w:tc>
          <w:tcPr>
            <w:tcW w:w="1340" w:type="dxa"/>
            <w:hideMark/>
          </w:tcPr>
          <w:p w14:paraId="01139297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Instrument osiguranja</w:t>
            </w:r>
          </w:p>
        </w:tc>
        <w:tc>
          <w:tcPr>
            <w:tcW w:w="1279" w:type="dxa"/>
            <w:hideMark/>
          </w:tcPr>
          <w:p w14:paraId="66EB52F1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Iznos jamstva (HRK)</w:t>
            </w:r>
          </w:p>
        </w:tc>
        <w:tc>
          <w:tcPr>
            <w:tcW w:w="1190" w:type="dxa"/>
            <w:hideMark/>
          </w:tcPr>
          <w:p w14:paraId="6CD9C83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Primatelj jamstva</w:t>
            </w:r>
          </w:p>
        </w:tc>
        <w:tc>
          <w:tcPr>
            <w:tcW w:w="1327" w:type="dxa"/>
            <w:hideMark/>
          </w:tcPr>
          <w:p w14:paraId="79E28AB1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Namjena</w:t>
            </w:r>
          </w:p>
        </w:tc>
        <w:tc>
          <w:tcPr>
            <w:tcW w:w="1283" w:type="dxa"/>
            <w:hideMark/>
          </w:tcPr>
          <w:p w14:paraId="02EFA8CF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Dokument</w:t>
            </w:r>
          </w:p>
        </w:tc>
        <w:tc>
          <w:tcPr>
            <w:tcW w:w="1077" w:type="dxa"/>
            <w:hideMark/>
          </w:tcPr>
          <w:p w14:paraId="3F2BAE18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24BC1">
              <w:rPr>
                <w:rFonts w:ascii="Times New Roman" w:hAnsi="Times New Roman"/>
                <w:b/>
                <w:bCs/>
                <w:sz w:val="14"/>
                <w:szCs w:val="14"/>
              </w:rPr>
              <w:t>Rok važenja</w:t>
            </w:r>
          </w:p>
        </w:tc>
      </w:tr>
      <w:tr w:rsidR="00824BC1" w:rsidRPr="00824BC1" w14:paraId="1D1DF090" w14:textId="77777777" w:rsidTr="007B6E4C">
        <w:trPr>
          <w:trHeight w:val="859"/>
        </w:trPr>
        <w:tc>
          <w:tcPr>
            <w:tcW w:w="846" w:type="dxa"/>
            <w:noWrap/>
            <w:hideMark/>
          </w:tcPr>
          <w:p w14:paraId="6EA0E8D6" w14:textId="7137381C" w:rsidR="00824BC1" w:rsidRPr="00824BC1" w:rsidRDefault="007B6E4C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1089" w:type="dxa"/>
            <w:noWrap/>
            <w:hideMark/>
          </w:tcPr>
          <w:p w14:paraId="2E114EEE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20.10.2022.</w:t>
            </w:r>
          </w:p>
        </w:tc>
        <w:tc>
          <w:tcPr>
            <w:tcW w:w="1340" w:type="dxa"/>
            <w:hideMark/>
          </w:tcPr>
          <w:p w14:paraId="690DDD98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Zadužnica OV-4358/2022</w:t>
            </w:r>
          </w:p>
        </w:tc>
        <w:tc>
          <w:tcPr>
            <w:tcW w:w="1279" w:type="dxa"/>
            <w:noWrap/>
            <w:hideMark/>
          </w:tcPr>
          <w:p w14:paraId="53FB07F4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50.000,00</w:t>
            </w:r>
          </w:p>
        </w:tc>
        <w:tc>
          <w:tcPr>
            <w:tcW w:w="1190" w:type="dxa"/>
            <w:hideMark/>
          </w:tcPr>
          <w:p w14:paraId="606CFF8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Ministarstvo regionalnog razvoja i fondova Europske unije</w:t>
            </w:r>
          </w:p>
        </w:tc>
        <w:tc>
          <w:tcPr>
            <w:tcW w:w="1327" w:type="dxa"/>
            <w:hideMark/>
          </w:tcPr>
          <w:p w14:paraId="50937006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Osiguranje urednog izvršenja ugovora</w:t>
            </w:r>
          </w:p>
        </w:tc>
        <w:tc>
          <w:tcPr>
            <w:tcW w:w="1283" w:type="dxa"/>
            <w:hideMark/>
          </w:tcPr>
          <w:p w14:paraId="433D86CC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Ugovor o financiranju broj 09-F-I-0208/22-06</w:t>
            </w:r>
          </w:p>
        </w:tc>
        <w:tc>
          <w:tcPr>
            <w:tcW w:w="1077" w:type="dxa"/>
            <w:hideMark/>
          </w:tcPr>
          <w:p w14:paraId="2A691A2D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31.12.2024.</w:t>
            </w:r>
          </w:p>
        </w:tc>
      </w:tr>
      <w:tr w:rsidR="00824BC1" w:rsidRPr="00824BC1" w14:paraId="1842A387" w14:textId="77777777" w:rsidTr="007B6E4C">
        <w:trPr>
          <w:trHeight w:val="844"/>
        </w:trPr>
        <w:tc>
          <w:tcPr>
            <w:tcW w:w="846" w:type="dxa"/>
            <w:noWrap/>
            <w:hideMark/>
          </w:tcPr>
          <w:p w14:paraId="20A29157" w14:textId="69D90BE7" w:rsidR="00824BC1" w:rsidRPr="00824BC1" w:rsidRDefault="007B6E4C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1089" w:type="dxa"/>
            <w:noWrap/>
            <w:hideMark/>
          </w:tcPr>
          <w:p w14:paraId="17AE85F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11.8.2023.</w:t>
            </w:r>
          </w:p>
        </w:tc>
        <w:tc>
          <w:tcPr>
            <w:tcW w:w="1340" w:type="dxa"/>
            <w:hideMark/>
          </w:tcPr>
          <w:p w14:paraId="1D55C932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Zadužnica OV-3525/2023</w:t>
            </w:r>
          </w:p>
        </w:tc>
        <w:tc>
          <w:tcPr>
            <w:tcW w:w="1279" w:type="dxa"/>
            <w:noWrap/>
            <w:hideMark/>
          </w:tcPr>
          <w:p w14:paraId="7F1437AF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75.000,00</w:t>
            </w:r>
          </w:p>
        </w:tc>
        <w:tc>
          <w:tcPr>
            <w:tcW w:w="1190" w:type="dxa"/>
            <w:hideMark/>
          </w:tcPr>
          <w:p w14:paraId="45A94170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Ministarstvo regionalnog razvoja i fondova Europske unije</w:t>
            </w:r>
          </w:p>
        </w:tc>
        <w:tc>
          <w:tcPr>
            <w:tcW w:w="1327" w:type="dxa"/>
            <w:hideMark/>
          </w:tcPr>
          <w:p w14:paraId="0940521D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Osiguranje urednog izvršenja ugovora</w:t>
            </w:r>
          </w:p>
        </w:tc>
        <w:tc>
          <w:tcPr>
            <w:tcW w:w="1283" w:type="dxa"/>
            <w:hideMark/>
          </w:tcPr>
          <w:p w14:paraId="039ACFA5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Ugovor o financiranju broj 09-F-I-0210/23-06</w:t>
            </w:r>
          </w:p>
        </w:tc>
        <w:tc>
          <w:tcPr>
            <w:tcW w:w="1077" w:type="dxa"/>
            <w:hideMark/>
          </w:tcPr>
          <w:p w14:paraId="651CADC1" w14:textId="77777777" w:rsidR="00824BC1" w:rsidRPr="00824BC1" w:rsidRDefault="00824BC1" w:rsidP="00824BC1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24BC1">
              <w:rPr>
                <w:rFonts w:ascii="Times New Roman" w:hAnsi="Times New Roman"/>
                <w:sz w:val="14"/>
                <w:szCs w:val="14"/>
              </w:rPr>
              <w:t>31.3.2025.</w:t>
            </w:r>
          </w:p>
        </w:tc>
      </w:tr>
    </w:tbl>
    <w:p w14:paraId="33BA775E" w14:textId="3A1B073B" w:rsidR="00824BC1" w:rsidRDefault="00824BC1" w:rsidP="00290450">
      <w:pPr>
        <w:spacing w:after="0"/>
        <w:jc w:val="both"/>
        <w:rPr>
          <w:rFonts w:ascii="Times New Roman" w:hAnsi="Times New Roman"/>
        </w:rPr>
      </w:pPr>
    </w:p>
    <w:p w14:paraId="3C146596" w14:textId="77777777" w:rsidR="007345C4" w:rsidRDefault="007345C4" w:rsidP="0030337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B) POPIS SUDSKIH SPOROVA U TIJEKU</w:t>
      </w:r>
    </w:p>
    <w:p w14:paraId="39F131A2" w14:textId="5F60307F" w:rsidR="0030337C" w:rsidRDefault="0030337C" w:rsidP="0030337C">
      <w:pPr>
        <w:spacing w:after="0"/>
        <w:jc w:val="both"/>
        <w:rPr>
          <w:rFonts w:ascii="Times New Roman" w:hAnsi="Times New Roman"/>
        </w:rPr>
      </w:pPr>
      <w:r w:rsidRPr="0030337C">
        <w:rPr>
          <w:rFonts w:ascii="Times New Roman" w:hAnsi="Times New Roman"/>
        </w:rPr>
        <w:t xml:space="preserve"> Općina </w:t>
      </w:r>
      <w:r w:rsidR="007345C4">
        <w:rPr>
          <w:rFonts w:ascii="Times New Roman" w:hAnsi="Times New Roman"/>
        </w:rPr>
        <w:t>Gornja Rijeka</w:t>
      </w:r>
      <w:r w:rsidRPr="0030337C">
        <w:rPr>
          <w:rFonts w:ascii="Times New Roman" w:hAnsi="Times New Roman"/>
        </w:rPr>
        <w:t xml:space="preserve"> nema potencijalnih obveza po sudskim sporovima  u tijeku.</w:t>
      </w:r>
    </w:p>
    <w:p w14:paraId="53119F9A" w14:textId="77777777" w:rsidR="007345C4" w:rsidRDefault="007345C4" w:rsidP="00290450">
      <w:pPr>
        <w:spacing w:after="0"/>
        <w:jc w:val="both"/>
        <w:rPr>
          <w:rFonts w:ascii="Times New Roman" w:hAnsi="Times New Roman"/>
        </w:rPr>
      </w:pPr>
    </w:p>
    <w:p w14:paraId="2D0AEA68" w14:textId="77777777" w:rsidR="007345C4" w:rsidRDefault="007345C4" w:rsidP="00290450">
      <w:pPr>
        <w:spacing w:after="0"/>
        <w:jc w:val="both"/>
        <w:rPr>
          <w:rFonts w:ascii="Times New Roman" w:hAnsi="Times New Roman"/>
        </w:rPr>
      </w:pPr>
    </w:p>
    <w:p w14:paraId="7947FBB2" w14:textId="0FB4198F" w:rsidR="00D221C1" w:rsidRDefault="004A2C5D" w:rsidP="00290450">
      <w:pPr>
        <w:spacing w:after="0"/>
        <w:jc w:val="both"/>
        <w:rPr>
          <w:rFonts w:ascii="Times New Roman" w:hAnsi="Times New Roman"/>
          <w:b/>
          <w:bCs/>
        </w:rPr>
      </w:pPr>
      <w:r w:rsidRPr="004A2C5D">
        <w:rPr>
          <w:rFonts w:ascii="Times New Roman" w:hAnsi="Times New Roman"/>
          <w:b/>
          <w:bCs/>
        </w:rPr>
        <w:t xml:space="preserve">III. </w:t>
      </w:r>
      <w:r w:rsidR="0041582F" w:rsidRPr="004A2C5D">
        <w:rPr>
          <w:rFonts w:ascii="Times New Roman" w:hAnsi="Times New Roman"/>
          <w:b/>
          <w:bCs/>
        </w:rPr>
        <w:t xml:space="preserve">BILJEŠKE UZ </w:t>
      </w:r>
      <w:r w:rsidR="00290450" w:rsidRPr="004A2C5D">
        <w:rPr>
          <w:rFonts w:ascii="Times New Roman" w:hAnsi="Times New Roman"/>
          <w:b/>
          <w:bCs/>
        </w:rPr>
        <w:t>IZVJEŠTAJ O</w:t>
      </w:r>
      <w:r w:rsidR="00D221C1" w:rsidRPr="004A2C5D">
        <w:rPr>
          <w:rFonts w:ascii="Times New Roman" w:hAnsi="Times New Roman"/>
          <w:b/>
          <w:bCs/>
        </w:rPr>
        <w:t xml:space="preserve"> OBVEZ</w:t>
      </w:r>
      <w:r w:rsidR="00290450" w:rsidRPr="004A2C5D">
        <w:rPr>
          <w:rFonts w:ascii="Times New Roman" w:hAnsi="Times New Roman"/>
          <w:b/>
          <w:bCs/>
        </w:rPr>
        <w:t>AMA</w:t>
      </w:r>
    </w:p>
    <w:p w14:paraId="0B45469D" w14:textId="77777777" w:rsidR="004D144C" w:rsidRPr="004A2C5D" w:rsidRDefault="004D144C" w:rsidP="00290450">
      <w:pPr>
        <w:spacing w:after="0"/>
        <w:jc w:val="both"/>
        <w:rPr>
          <w:rFonts w:ascii="Times New Roman" w:hAnsi="Times New Roman"/>
          <w:b/>
          <w:bCs/>
        </w:rPr>
      </w:pPr>
    </w:p>
    <w:p w14:paraId="7F3D6207" w14:textId="4B3612DA" w:rsidR="00D221C1" w:rsidRPr="00216A2B" w:rsidRDefault="004D144C" w:rsidP="0038482C">
      <w:pPr>
        <w:spacing w:after="0"/>
        <w:jc w:val="both"/>
        <w:rPr>
          <w:rFonts w:ascii="Times New Roman" w:hAnsi="Times New Roman"/>
        </w:rPr>
      </w:pPr>
      <w:r w:rsidRPr="004D144C">
        <w:rPr>
          <w:rFonts w:ascii="Times New Roman" w:hAnsi="Times New Roman"/>
          <w:b/>
          <w:bCs/>
          <w:i/>
          <w:iCs/>
        </w:rPr>
        <w:t>Šifra V006</w:t>
      </w:r>
      <w:r w:rsidRPr="004D14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Stanje obveza na kraju izvještajnog razdoblja </w:t>
      </w:r>
      <w:r>
        <w:rPr>
          <w:rFonts w:ascii="Times New Roman" w:hAnsi="Times New Roman"/>
        </w:rPr>
        <w:t xml:space="preserve">iznosi 54.459,18 eura </w:t>
      </w:r>
      <w:r w:rsidR="00B41DA3">
        <w:rPr>
          <w:rFonts w:ascii="Times New Roman" w:hAnsi="Times New Roman"/>
        </w:rPr>
        <w:t>i odnose se na nedospjele obveze na kraju izvještajnog razdoblja. T</w:t>
      </w:r>
      <w:r>
        <w:rPr>
          <w:rFonts w:ascii="Times New Roman" w:hAnsi="Times New Roman"/>
        </w:rPr>
        <w:t>ekuće obveze</w:t>
      </w:r>
      <w:r w:rsidR="00B41DA3">
        <w:rPr>
          <w:rFonts w:ascii="Times New Roman" w:hAnsi="Times New Roman"/>
        </w:rPr>
        <w:t xml:space="preserve"> za rashode poslovanja iznose </w:t>
      </w:r>
      <w:r w:rsidR="00B41DA3" w:rsidRPr="00B41DA3">
        <w:rPr>
          <w:rFonts w:ascii="Times New Roman" w:hAnsi="Times New Roman"/>
        </w:rPr>
        <w:t>18.019,06</w:t>
      </w:r>
      <w:r w:rsidR="00B41DA3">
        <w:rPr>
          <w:rFonts w:ascii="Times New Roman" w:hAnsi="Times New Roman"/>
        </w:rPr>
        <w:t xml:space="preserve"> eura</w:t>
      </w:r>
      <w:r w:rsidR="00566F67">
        <w:rPr>
          <w:rFonts w:ascii="Times New Roman" w:hAnsi="Times New Roman"/>
        </w:rPr>
        <w:t>,</w:t>
      </w:r>
      <w:r w:rsidR="00B41DA3">
        <w:rPr>
          <w:rFonts w:ascii="Times New Roman" w:hAnsi="Times New Roman"/>
        </w:rPr>
        <w:t xml:space="preserve"> a 36.440,12 eura se odnosi na obveze za p</w:t>
      </w:r>
      <w:r w:rsidRPr="004D144C">
        <w:rPr>
          <w:rFonts w:ascii="Times New Roman" w:hAnsi="Times New Roman"/>
        </w:rPr>
        <w:t>rimljeni zaj</w:t>
      </w:r>
      <w:r w:rsidR="00B41DA3">
        <w:rPr>
          <w:rFonts w:ascii="Times New Roman" w:hAnsi="Times New Roman"/>
        </w:rPr>
        <w:t>a</w:t>
      </w:r>
      <w:r w:rsidRPr="004D144C">
        <w:rPr>
          <w:rFonts w:ascii="Times New Roman" w:hAnsi="Times New Roman"/>
        </w:rPr>
        <w:t xml:space="preserve">m od </w:t>
      </w:r>
      <w:r w:rsidR="00B41DA3">
        <w:rPr>
          <w:rFonts w:ascii="Times New Roman" w:hAnsi="Times New Roman"/>
        </w:rPr>
        <w:t>države za</w:t>
      </w:r>
      <w:r w:rsidRPr="004D144C">
        <w:rPr>
          <w:rFonts w:ascii="Times New Roman" w:hAnsi="Times New Roman"/>
        </w:rPr>
        <w:t xml:space="preserve"> dug koji </w:t>
      </w:r>
      <w:r w:rsidR="00B41DA3">
        <w:rPr>
          <w:rFonts w:ascii="Times New Roman" w:hAnsi="Times New Roman"/>
        </w:rPr>
        <w:t>o</w:t>
      </w:r>
      <w:r w:rsidRPr="004D144C">
        <w:rPr>
          <w:rFonts w:ascii="Times New Roman" w:hAnsi="Times New Roman"/>
        </w:rPr>
        <w:t xml:space="preserve">pćina </w:t>
      </w:r>
      <w:r w:rsidRPr="004D144C">
        <w:rPr>
          <w:rFonts w:ascii="Times New Roman" w:hAnsi="Times New Roman"/>
        </w:rPr>
        <w:lastRenderedPageBreak/>
        <w:t>do kraja godine nije podmirila</w:t>
      </w:r>
      <w:r w:rsidR="00B41DA3">
        <w:rPr>
          <w:rFonts w:ascii="Times New Roman" w:hAnsi="Times New Roman"/>
        </w:rPr>
        <w:t xml:space="preserve"> na ime povrata poreza na doho</w:t>
      </w:r>
      <w:r w:rsidR="00566F67">
        <w:rPr>
          <w:rFonts w:ascii="Times New Roman" w:hAnsi="Times New Roman"/>
        </w:rPr>
        <w:t>dak</w:t>
      </w:r>
      <w:r w:rsidRPr="004D144C">
        <w:rPr>
          <w:rFonts w:ascii="Times New Roman" w:hAnsi="Times New Roman"/>
        </w:rPr>
        <w:t xml:space="preserve">, a knjiženje se provodi prema Uputi Ministarstva financija – evidentiranje prihoda od poreza na dohodak. </w:t>
      </w:r>
    </w:p>
    <w:p w14:paraId="0DED50E0" w14:textId="64446A94" w:rsidR="0038482C" w:rsidRPr="00216A2B" w:rsidRDefault="0038482C" w:rsidP="0038482C">
      <w:pPr>
        <w:spacing w:after="0"/>
        <w:jc w:val="both"/>
        <w:rPr>
          <w:rFonts w:ascii="Times New Roman" w:hAnsi="Times New Roman"/>
        </w:rPr>
      </w:pPr>
    </w:p>
    <w:p w14:paraId="78C125DF" w14:textId="5BE6215C" w:rsidR="00A1328E" w:rsidRDefault="004A2C5D" w:rsidP="00290450">
      <w:pPr>
        <w:spacing w:after="0"/>
        <w:jc w:val="both"/>
        <w:rPr>
          <w:rFonts w:ascii="Times New Roman" w:hAnsi="Times New Roman"/>
          <w:b/>
          <w:bCs/>
        </w:rPr>
      </w:pPr>
      <w:r w:rsidRPr="004A2C5D">
        <w:rPr>
          <w:rFonts w:ascii="Times New Roman" w:hAnsi="Times New Roman"/>
          <w:b/>
          <w:bCs/>
        </w:rPr>
        <w:t xml:space="preserve">IV. </w:t>
      </w:r>
      <w:r w:rsidR="0038482C" w:rsidRPr="004A2C5D">
        <w:rPr>
          <w:rFonts w:ascii="Times New Roman" w:hAnsi="Times New Roman"/>
          <w:b/>
          <w:bCs/>
        </w:rPr>
        <w:t>BILJEŠKE U</w:t>
      </w:r>
      <w:r w:rsidR="00290450" w:rsidRPr="004A2C5D">
        <w:rPr>
          <w:rFonts w:ascii="Times New Roman" w:hAnsi="Times New Roman"/>
          <w:b/>
          <w:bCs/>
        </w:rPr>
        <w:t>Z IZVJEŠTAJ O RASHODIMA PREMA FUNKCIJSKOJ KLASIFIKACIJI</w:t>
      </w:r>
    </w:p>
    <w:p w14:paraId="269AAA14" w14:textId="77777777" w:rsidR="006E3C42" w:rsidRPr="004A2C5D" w:rsidRDefault="006E3C42" w:rsidP="00290450">
      <w:pPr>
        <w:spacing w:after="0"/>
        <w:jc w:val="both"/>
        <w:rPr>
          <w:rFonts w:ascii="Times New Roman" w:hAnsi="Times New Roman"/>
          <w:b/>
          <w:bCs/>
        </w:rPr>
      </w:pPr>
    </w:p>
    <w:p w14:paraId="587BE554" w14:textId="39EC2067" w:rsidR="00290450" w:rsidRPr="00113590" w:rsidRDefault="0030337C" w:rsidP="00A70CC5">
      <w:pPr>
        <w:spacing w:after="0"/>
        <w:jc w:val="both"/>
        <w:rPr>
          <w:rFonts w:ascii="Times New Roman" w:hAnsi="Times New Roman"/>
        </w:rPr>
      </w:pPr>
      <w:r w:rsidRPr="0030337C">
        <w:rPr>
          <w:rFonts w:ascii="Times New Roman" w:hAnsi="Times New Roman"/>
        </w:rPr>
        <w:t xml:space="preserve">Ovaj izvještaj popunjava se za proračunsku godinu (jedanput godišnje). Sastavljen je prema naputku tj. Okružnici o predaji financijskih izvještaja jedinica lokalne i područne (regionalne) samouprave, proračunskih i izvanproračunskih korisnika proračuna jedinica lokalne i područne (regionalne) </w:t>
      </w:r>
      <w:r w:rsidRPr="00113590">
        <w:rPr>
          <w:rFonts w:ascii="Times New Roman" w:hAnsi="Times New Roman"/>
        </w:rPr>
        <w:t>samouprave za razdoblje od 1. siječnja do 31. prosinca 2023. upućen od strane Ministarstva financija prema kojem Šifra R1 (</w:t>
      </w:r>
      <w:r w:rsidR="00FF4FF9" w:rsidRPr="00113590">
        <w:rPr>
          <w:rFonts w:ascii="Times New Roman" w:hAnsi="Times New Roman"/>
        </w:rPr>
        <w:t>444.070,77</w:t>
      </w:r>
      <w:r w:rsidRPr="00113590">
        <w:rPr>
          <w:rFonts w:ascii="Times New Roman" w:hAnsi="Times New Roman"/>
        </w:rPr>
        <w:t xml:space="preserve"> eura) treba odgovarati razlici iznosa iskazanih na oznakama Šifra Y034 (</w:t>
      </w:r>
      <w:r w:rsidR="00FF4FF9" w:rsidRPr="00113590">
        <w:rPr>
          <w:rFonts w:ascii="Times New Roman" w:hAnsi="Times New Roman"/>
        </w:rPr>
        <w:t xml:space="preserve">533.042,73 </w:t>
      </w:r>
      <w:r w:rsidRPr="00113590">
        <w:rPr>
          <w:rFonts w:ascii="Times New Roman" w:hAnsi="Times New Roman"/>
        </w:rPr>
        <w:t>eura) ukupni rashodi i Šifra 367 (</w:t>
      </w:r>
      <w:r w:rsidR="00FF4FF9" w:rsidRPr="00113590">
        <w:rPr>
          <w:rFonts w:ascii="Times New Roman" w:hAnsi="Times New Roman"/>
        </w:rPr>
        <w:t>88.971,96</w:t>
      </w:r>
      <w:r w:rsidRPr="00113590">
        <w:rPr>
          <w:rFonts w:ascii="Times New Roman" w:hAnsi="Times New Roman"/>
        </w:rPr>
        <w:t xml:space="preserve"> eura) Prijenosi proračunskim korisnicima iz nadležnog proračuna za financiranje redovne djelatnosti u obrascu PR-RAS.</w:t>
      </w:r>
    </w:p>
    <w:p w14:paraId="61ED0508" w14:textId="77777777" w:rsidR="0030337C" w:rsidRDefault="0030337C" w:rsidP="00A70CC5">
      <w:pPr>
        <w:spacing w:after="0"/>
        <w:jc w:val="both"/>
        <w:rPr>
          <w:rFonts w:ascii="Times New Roman" w:hAnsi="Times New Roman"/>
        </w:rPr>
      </w:pPr>
    </w:p>
    <w:p w14:paraId="5A5B60B9" w14:textId="167B8B13" w:rsidR="00290450" w:rsidRDefault="004A2C5D" w:rsidP="00A70CC5">
      <w:pPr>
        <w:spacing w:after="0"/>
        <w:jc w:val="both"/>
        <w:rPr>
          <w:rFonts w:ascii="Times New Roman" w:hAnsi="Times New Roman"/>
          <w:b/>
          <w:bCs/>
        </w:rPr>
      </w:pPr>
      <w:r w:rsidRPr="004A2C5D">
        <w:rPr>
          <w:rFonts w:ascii="Times New Roman" w:hAnsi="Times New Roman"/>
          <w:b/>
          <w:bCs/>
        </w:rPr>
        <w:t xml:space="preserve">V. </w:t>
      </w:r>
      <w:r w:rsidR="00290450" w:rsidRPr="004A2C5D">
        <w:rPr>
          <w:rFonts w:ascii="Times New Roman" w:hAnsi="Times New Roman"/>
          <w:b/>
          <w:bCs/>
        </w:rPr>
        <w:t>BILJEŠKE UZ IZVJEŠTAJ O PROMJENAMA U VRIJEDNOSTI I OBUJMU IMOVINE I OBVEZA</w:t>
      </w:r>
    </w:p>
    <w:p w14:paraId="1C930829" w14:textId="77777777" w:rsidR="006E3C42" w:rsidRPr="004A2C5D" w:rsidRDefault="006E3C42" w:rsidP="00A70CC5">
      <w:pPr>
        <w:spacing w:after="0"/>
        <w:jc w:val="both"/>
        <w:rPr>
          <w:rFonts w:ascii="Times New Roman" w:hAnsi="Times New Roman"/>
          <w:b/>
          <w:bCs/>
        </w:rPr>
      </w:pPr>
    </w:p>
    <w:p w14:paraId="5136661F" w14:textId="2681438F" w:rsidR="0045046E" w:rsidRDefault="0030337C" w:rsidP="0030337C">
      <w:pPr>
        <w:spacing w:after="0"/>
        <w:jc w:val="both"/>
        <w:rPr>
          <w:rFonts w:ascii="Times New Roman" w:hAnsi="Times New Roman"/>
        </w:rPr>
      </w:pPr>
      <w:r w:rsidRPr="00113590">
        <w:rPr>
          <w:rFonts w:ascii="Times New Roman" w:hAnsi="Times New Roman"/>
          <w:b/>
          <w:bCs/>
          <w:i/>
          <w:iCs/>
        </w:rPr>
        <w:t>Šifra 91512</w:t>
      </w:r>
      <w:r w:rsidRPr="0030337C">
        <w:rPr>
          <w:rFonts w:ascii="Times New Roman" w:hAnsi="Times New Roman"/>
        </w:rPr>
        <w:t xml:space="preserve"> Povećanja u obujmu dugotrajne </w:t>
      </w:r>
      <w:r w:rsidR="0045046E">
        <w:rPr>
          <w:rFonts w:ascii="Times New Roman" w:hAnsi="Times New Roman"/>
        </w:rPr>
        <w:t xml:space="preserve">imovine odnosi se na </w:t>
      </w:r>
      <w:r w:rsidR="0045046E" w:rsidRPr="0045046E">
        <w:rPr>
          <w:rFonts w:ascii="Times New Roman" w:hAnsi="Times New Roman"/>
        </w:rPr>
        <w:t>dobi</w:t>
      </w:r>
      <w:r w:rsidR="0045046E">
        <w:rPr>
          <w:rFonts w:ascii="Times New Roman" w:hAnsi="Times New Roman"/>
        </w:rPr>
        <w:t>venu računalnu opremu</w:t>
      </w:r>
      <w:r w:rsidR="0045046E" w:rsidRPr="0045046E">
        <w:rPr>
          <w:rFonts w:ascii="Times New Roman" w:hAnsi="Times New Roman"/>
        </w:rPr>
        <w:t xml:space="preserve"> od </w:t>
      </w:r>
      <w:r w:rsidR="0045046E">
        <w:rPr>
          <w:rFonts w:ascii="Times New Roman" w:hAnsi="Times New Roman"/>
        </w:rPr>
        <w:t xml:space="preserve">Ministarstva pravosuđa i uprave i </w:t>
      </w:r>
      <w:r w:rsidR="0045046E" w:rsidRPr="0045046E">
        <w:rPr>
          <w:rFonts w:ascii="Times New Roman" w:hAnsi="Times New Roman"/>
        </w:rPr>
        <w:t xml:space="preserve">Ministarstva prostornog uređenja, graditeljstva i državne imovine </w:t>
      </w:r>
      <w:r w:rsidR="0045046E">
        <w:rPr>
          <w:rFonts w:ascii="Times New Roman" w:hAnsi="Times New Roman"/>
        </w:rPr>
        <w:t>u</w:t>
      </w:r>
      <w:r w:rsidR="0045046E" w:rsidRPr="0045046E">
        <w:rPr>
          <w:rFonts w:ascii="Times New Roman" w:hAnsi="Times New Roman"/>
        </w:rPr>
        <w:t xml:space="preserve"> vrijednosti </w:t>
      </w:r>
      <w:r w:rsidR="0045046E">
        <w:rPr>
          <w:rFonts w:ascii="Times New Roman" w:hAnsi="Times New Roman"/>
        </w:rPr>
        <w:t>2.408,33</w:t>
      </w:r>
      <w:r w:rsidR="0045046E" w:rsidRPr="0045046E">
        <w:rPr>
          <w:rFonts w:ascii="Times New Roman" w:hAnsi="Times New Roman"/>
        </w:rPr>
        <w:t xml:space="preserve">, a smanjenje </w:t>
      </w:r>
      <w:r w:rsidR="000B3794">
        <w:rPr>
          <w:rFonts w:ascii="Times New Roman" w:hAnsi="Times New Roman"/>
        </w:rPr>
        <w:t xml:space="preserve">u iznosu 1.653,59 </w:t>
      </w:r>
      <w:r w:rsidR="0045046E" w:rsidRPr="0045046E">
        <w:rPr>
          <w:rFonts w:ascii="Times New Roman" w:hAnsi="Times New Roman"/>
        </w:rPr>
        <w:t>je došlo</w:t>
      </w:r>
      <w:r w:rsidR="0045046E">
        <w:rPr>
          <w:rFonts w:ascii="Times New Roman" w:hAnsi="Times New Roman"/>
        </w:rPr>
        <w:t xml:space="preserve"> zbog rashodovanja i </w:t>
      </w:r>
      <w:proofErr w:type="spellStart"/>
      <w:r w:rsidR="0045046E">
        <w:rPr>
          <w:rFonts w:ascii="Times New Roman" w:hAnsi="Times New Roman"/>
        </w:rPr>
        <w:t>isknjiženja</w:t>
      </w:r>
      <w:proofErr w:type="spellEnd"/>
      <w:r w:rsidR="0045046E">
        <w:rPr>
          <w:rFonts w:ascii="Times New Roman" w:hAnsi="Times New Roman"/>
        </w:rPr>
        <w:t xml:space="preserve"> dotrajale imovine </w:t>
      </w:r>
      <w:r w:rsidR="000B3794">
        <w:rPr>
          <w:rFonts w:ascii="Times New Roman" w:hAnsi="Times New Roman"/>
        </w:rPr>
        <w:t xml:space="preserve">koja više nema svrhu i ne postoji i </w:t>
      </w:r>
      <w:proofErr w:type="spellStart"/>
      <w:r w:rsidR="000B3794">
        <w:rPr>
          <w:rFonts w:ascii="Times New Roman" w:hAnsi="Times New Roman"/>
        </w:rPr>
        <w:t>isknjiženja</w:t>
      </w:r>
      <w:proofErr w:type="spellEnd"/>
      <w:r w:rsidR="000B3794">
        <w:rPr>
          <w:rFonts w:ascii="Times New Roman" w:hAnsi="Times New Roman"/>
        </w:rPr>
        <w:t xml:space="preserve"> nenaplativih potraživanja za koje nije bio izvršen ispravak vrijednosti u iznosu 1.286,99</w:t>
      </w:r>
    </w:p>
    <w:p w14:paraId="231194D1" w14:textId="6D50FBA8" w:rsidR="0030337C" w:rsidRDefault="0030337C" w:rsidP="0030337C">
      <w:pPr>
        <w:spacing w:after="0"/>
        <w:jc w:val="both"/>
        <w:rPr>
          <w:rFonts w:ascii="Times New Roman" w:hAnsi="Times New Roman"/>
        </w:rPr>
      </w:pPr>
      <w:r w:rsidRPr="0045046E">
        <w:rPr>
          <w:rFonts w:ascii="Times New Roman" w:hAnsi="Times New Roman"/>
          <w:b/>
          <w:bCs/>
        </w:rPr>
        <w:t xml:space="preserve">Šifra 91522 </w:t>
      </w:r>
      <w:r w:rsidR="000B3794" w:rsidRPr="000B3794">
        <w:rPr>
          <w:rFonts w:ascii="Times New Roman" w:hAnsi="Times New Roman"/>
        </w:rPr>
        <w:t>Povećanje</w:t>
      </w:r>
      <w:r w:rsidR="000B3794">
        <w:rPr>
          <w:rFonts w:ascii="Times New Roman" w:hAnsi="Times New Roman"/>
          <w:b/>
          <w:bCs/>
        </w:rPr>
        <w:t xml:space="preserve"> </w:t>
      </w:r>
      <w:r w:rsidR="000B3794" w:rsidRPr="000B3794">
        <w:rPr>
          <w:rFonts w:ascii="Times New Roman" w:hAnsi="Times New Roman"/>
        </w:rPr>
        <w:t>i s</w:t>
      </w:r>
      <w:r w:rsidRPr="0030337C">
        <w:rPr>
          <w:rFonts w:ascii="Times New Roman" w:hAnsi="Times New Roman"/>
        </w:rPr>
        <w:t xml:space="preserve">manjenje u obujmu obveza odnosi se na </w:t>
      </w:r>
      <w:r w:rsidR="000B3794">
        <w:rPr>
          <w:rFonts w:ascii="Times New Roman" w:hAnsi="Times New Roman"/>
        </w:rPr>
        <w:t>usklađenje</w:t>
      </w:r>
      <w:r w:rsidRPr="0030337C">
        <w:rPr>
          <w:rFonts w:ascii="Times New Roman" w:hAnsi="Times New Roman"/>
        </w:rPr>
        <w:t xml:space="preserve"> obveza </w:t>
      </w:r>
      <w:r w:rsidR="000B3794">
        <w:rPr>
          <w:rFonts w:ascii="Times New Roman" w:hAnsi="Times New Roman"/>
        </w:rPr>
        <w:t>sa dobavljačima.</w:t>
      </w:r>
    </w:p>
    <w:p w14:paraId="09FBE772" w14:textId="77777777" w:rsidR="00290450" w:rsidRPr="00216A2B" w:rsidRDefault="00290450" w:rsidP="00A70CC5">
      <w:pPr>
        <w:spacing w:after="0"/>
        <w:jc w:val="both"/>
        <w:rPr>
          <w:rFonts w:ascii="Times New Roman" w:hAnsi="Times New Roman"/>
        </w:rPr>
      </w:pPr>
    </w:p>
    <w:p w14:paraId="60A06839" w14:textId="04CB3BD6" w:rsidR="0030337C" w:rsidRDefault="0030337C" w:rsidP="009E06EB">
      <w:pPr>
        <w:spacing w:after="0"/>
        <w:rPr>
          <w:rFonts w:ascii="Times New Roman" w:hAnsi="Times New Roman"/>
          <w:b/>
          <w:bCs/>
        </w:rPr>
      </w:pPr>
    </w:p>
    <w:p w14:paraId="03C32E27" w14:textId="77777777" w:rsidR="0030337C" w:rsidRDefault="0030337C" w:rsidP="009E06EB">
      <w:pPr>
        <w:spacing w:after="0"/>
        <w:rPr>
          <w:rFonts w:ascii="Times New Roman" w:hAnsi="Times New Roman"/>
          <w:b/>
          <w:bCs/>
        </w:rPr>
      </w:pPr>
    </w:p>
    <w:p w14:paraId="57E19506" w14:textId="6D204045" w:rsidR="009E06EB" w:rsidRPr="009E06EB" w:rsidRDefault="00830A58" w:rsidP="009E06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Gornja Rijeka, 14. veljače</w:t>
      </w:r>
      <w:r w:rsidR="009E06EB" w:rsidRPr="009E06EB">
        <w:rPr>
          <w:rFonts w:ascii="Times New Roman" w:hAnsi="Times New Roman"/>
        </w:rPr>
        <w:t xml:space="preserve"> 2024.</w:t>
      </w:r>
    </w:p>
    <w:p w14:paraId="2776D32E" w14:textId="06F6EC84" w:rsidR="0040452A" w:rsidRPr="00216A2B" w:rsidRDefault="00216A2B" w:rsidP="0040452A">
      <w:pPr>
        <w:spacing w:after="0"/>
        <w:jc w:val="center"/>
        <w:rPr>
          <w:rFonts w:ascii="Times New Roman" w:hAnsi="Times New Roman"/>
        </w:rPr>
      </w:pP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</w:rPr>
        <w:t xml:space="preserve">ODGOVORNA OSOBA: </w:t>
      </w:r>
    </w:p>
    <w:p w14:paraId="5C7DF94F" w14:textId="232B0C70" w:rsidR="00216A2B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830A58">
        <w:rPr>
          <w:rFonts w:ascii="Times New Roman" w:hAnsi="Times New Roman"/>
          <w:sz w:val="24"/>
          <w:szCs w:val="24"/>
        </w:rPr>
        <w:t>Opinski</w:t>
      </w:r>
      <w:proofErr w:type="spellEnd"/>
      <w:r w:rsidR="00830A58">
        <w:rPr>
          <w:rFonts w:ascii="Times New Roman" w:hAnsi="Times New Roman"/>
          <w:sz w:val="24"/>
          <w:szCs w:val="24"/>
        </w:rPr>
        <w:t xml:space="preserve"> načelnik</w:t>
      </w:r>
    </w:p>
    <w:p w14:paraId="718F8B92" w14:textId="75811B1A" w:rsidR="009E06EB" w:rsidRPr="00216A2B" w:rsidRDefault="009E06E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30A58">
        <w:rPr>
          <w:rFonts w:ascii="Times New Roman" w:hAnsi="Times New Roman"/>
          <w:sz w:val="24"/>
          <w:szCs w:val="24"/>
        </w:rPr>
        <w:t xml:space="preserve">               Darko Fištrović</w:t>
      </w:r>
    </w:p>
    <w:p w14:paraId="2D0426A2" w14:textId="77777777" w:rsidR="00CC0658" w:rsidRPr="00290450" w:rsidRDefault="00CC0658" w:rsidP="0040452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CC0658" w:rsidRPr="00290450" w:rsidSect="00E8311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47044"/>
    <w:rsid w:val="000B23B2"/>
    <w:rsid w:val="000B3794"/>
    <w:rsid w:val="000F08E9"/>
    <w:rsid w:val="000F5658"/>
    <w:rsid w:val="00113590"/>
    <w:rsid w:val="00124F0A"/>
    <w:rsid w:val="001261EE"/>
    <w:rsid w:val="00216A2B"/>
    <w:rsid w:val="0022523F"/>
    <w:rsid w:val="00277666"/>
    <w:rsid w:val="00290450"/>
    <w:rsid w:val="00296DCD"/>
    <w:rsid w:val="002B5B30"/>
    <w:rsid w:val="002C0195"/>
    <w:rsid w:val="0030337C"/>
    <w:rsid w:val="00363E4B"/>
    <w:rsid w:val="00377A99"/>
    <w:rsid w:val="0038482C"/>
    <w:rsid w:val="003961D3"/>
    <w:rsid w:val="003D6E9A"/>
    <w:rsid w:val="00400B17"/>
    <w:rsid w:val="0040452A"/>
    <w:rsid w:val="0041582F"/>
    <w:rsid w:val="0043118B"/>
    <w:rsid w:val="0045046E"/>
    <w:rsid w:val="00450C0A"/>
    <w:rsid w:val="00484C42"/>
    <w:rsid w:val="004A2C5D"/>
    <w:rsid w:val="004D144C"/>
    <w:rsid w:val="004E33F5"/>
    <w:rsid w:val="004F258D"/>
    <w:rsid w:val="004F341F"/>
    <w:rsid w:val="005455A0"/>
    <w:rsid w:val="00566F67"/>
    <w:rsid w:val="00582FD2"/>
    <w:rsid w:val="00587393"/>
    <w:rsid w:val="005D2F00"/>
    <w:rsid w:val="005D7649"/>
    <w:rsid w:val="005F682C"/>
    <w:rsid w:val="00602A81"/>
    <w:rsid w:val="006D6524"/>
    <w:rsid w:val="006E3C42"/>
    <w:rsid w:val="00704422"/>
    <w:rsid w:val="007345C4"/>
    <w:rsid w:val="00767863"/>
    <w:rsid w:val="007978B6"/>
    <w:rsid w:val="007B6E4C"/>
    <w:rsid w:val="007F3D2B"/>
    <w:rsid w:val="00824BC1"/>
    <w:rsid w:val="00830A58"/>
    <w:rsid w:val="00863F32"/>
    <w:rsid w:val="00881DB9"/>
    <w:rsid w:val="00883C04"/>
    <w:rsid w:val="00890A76"/>
    <w:rsid w:val="008E1B5E"/>
    <w:rsid w:val="00950171"/>
    <w:rsid w:val="00951762"/>
    <w:rsid w:val="0097204A"/>
    <w:rsid w:val="00990089"/>
    <w:rsid w:val="009937F8"/>
    <w:rsid w:val="009B687D"/>
    <w:rsid w:val="009E06EB"/>
    <w:rsid w:val="009F2FD9"/>
    <w:rsid w:val="009F5EE9"/>
    <w:rsid w:val="009F7ECF"/>
    <w:rsid w:val="00A108FA"/>
    <w:rsid w:val="00A1328E"/>
    <w:rsid w:val="00A46736"/>
    <w:rsid w:val="00A70CC5"/>
    <w:rsid w:val="00A92027"/>
    <w:rsid w:val="00AD61B7"/>
    <w:rsid w:val="00B41DA3"/>
    <w:rsid w:val="00B63644"/>
    <w:rsid w:val="00B9498F"/>
    <w:rsid w:val="00BA326D"/>
    <w:rsid w:val="00C05708"/>
    <w:rsid w:val="00C86134"/>
    <w:rsid w:val="00C9238C"/>
    <w:rsid w:val="00CC0658"/>
    <w:rsid w:val="00CD1BE9"/>
    <w:rsid w:val="00CF0FE7"/>
    <w:rsid w:val="00D01EC4"/>
    <w:rsid w:val="00D123A4"/>
    <w:rsid w:val="00D16E8E"/>
    <w:rsid w:val="00D2108B"/>
    <w:rsid w:val="00D221C1"/>
    <w:rsid w:val="00D540C3"/>
    <w:rsid w:val="00DF44AD"/>
    <w:rsid w:val="00E11842"/>
    <w:rsid w:val="00E13F75"/>
    <w:rsid w:val="00E2131E"/>
    <w:rsid w:val="00E22013"/>
    <w:rsid w:val="00E222BF"/>
    <w:rsid w:val="00E3778C"/>
    <w:rsid w:val="00E727D6"/>
    <w:rsid w:val="00E8311C"/>
    <w:rsid w:val="00EC71CB"/>
    <w:rsid w:val="00ED4CA0"/>
    <w:rsid w:val="00EE4436"/>
    <w:rsid w:val="00EF3E2D"/>
    <w:rsid w:val="00F0273E"/>
    <w:rsid w:val="00F85488"/>
    <w:rsid w:val="00FC172E"/>
    <w:rsid w:val="00FE05C2"/>
    <w:rsid w:val="00FF4FF5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docId w15:val="{DDED5AA8-B44B-4818-871A-0F153583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inatablica21">
    <w:name w:val="Obična tablica 21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  <w:style w:type="paragraph" w:styleId="StandardWeb">
    <w:name w:val="Normal (Web)"/>
    <w:basedOn w:val="Normal"/>
    <w:semiHidden/>
    <w:rsid w:val="00993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95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Props1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1995</Words>
  <Characters>11373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2</cp:revision>
  <dcterms:created xsi:type="dcterms:W3CDTF">2024-02-15T12:04:00Z</dcterms:created>
  <dcterms:modified xsi:type="dcterms:W3CDTF">2024-02-15T12:04:00Z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