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3A7D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REPUBLIKA HRVATSKA</w:t>
      </w:r>
    </w:p>
    <w:p w14:paraId="7268C212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KOPRIVNIČKO-KRIŽEVAČKA ŽUPANIJA</w:t>
      </w:r>
    </w:p>
    <w:p w14:paraId="3EFFB568" w14:textId="07DEBE75" w:rsidR="00141989" w:rsidRDefault="00141989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OPĆINA GORNJA RIJEKA</w:t>
      </w:r>
    </w:p>
    <w:p w14:paraId="6FA03A7C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7EA25B3" w14:textId="33EA4FAF" w:rsidR="002C4E4F" w:rsidRPr="0081404C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</w:t>
      </w:r>
    </w:p>
    <w:p w14:paraId="2CB512EE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Ulica Jablanova 3, Gornja Rijeka</w:t>
      </w:r>
    </w:p>
    <w:p w14:paraId="59D484DD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0AB6BA3" w14:textId="2C7D5F64" w:rsidR="0081404C" w:rsidRP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Upravno vijeće</w:t>
      </w:r>
    </w:p>
    <w:p w14:paraId="0B71DEB8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9A3F234" w14:textId="7DED613C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KLASA: 112-01/24-01/</w:t>
      </w:r>
      <w:r w:rsidR="000B33F8">
        <w:rPr>
          <w:rFonts w:ascii="Times New Roman" w:eastAsia="Times New Roman" w:hAnsi="Times New Roman" w:cs="Times New Roman"/>
          <w:color w:val="333333"/>
          <w:lang w:eastAsia="hr-HR"/>
        </w:rPr>
        <w:t>12</w:t>
      </w:r>
    </w:p>
    <w:p w14:paraId="618F8224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URBROJ: 2137-25-1-24-2</w:t>
      </w:r>
    </w:p>
    <w:p w14:paraId="37405529" w14:textId="77345D92" w:rsidR="0081404C" w:rsidRDefault="00CB4E51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Gornja Rijeka, 28. listopada 2024.</w:t>
      </w:r>
    </w:p>
    <w:p w14:paraId="4A6502D7" w14:textId="77777777" w:rsidR="0081404C" w:rsidRPr="00141989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23B2F11" w14:textId="2EEB9589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Na temelju članka 26. stavka 7. Zakona o predškolskom odgoju i obrazovanju („Narodne novine“ broj 10/97, 107/07, 94/13,</w:t>
      </w:r>
      <w:r w:rsidR="00BF16B3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 i članka 41. Statuta Dječjeg vrtića Mali medo KLASA: 601-01/21-01/03 od 8. studenog 2021. godine i KLASA: 601-01/22-01/12 URBROJ: 2137-25-1-22-1 od 14. studenog 2022. godine, KLASA: 601-02/23-03/10, URBROJ: 2137-25-1-23-2 od 20. lipnja 2023. (pročišćeni tekst), Upravno vijeće Dječjeg vrtića Mali medo raspisuje</w:t>
      </w:r>
    </w:p>
    <w:p w14:paraId="23897B3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C47BC5F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NATJEČAJ</w:t>
      </w:r>
    </w:p>
    <w:p w14:paraId="171283D9" w14:textId="1159584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ZA POPUNU RADNOG MJESTA ODGOJITELJ/ICA DJECE RANE I PREDŠKOLSKE DOBI – 1</w:t>
      </w:r>
      <w:r w:rsidR="005C5F46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- 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IZVRŠITELJ</w:t>
      </w:r>
    </w:p>
    <w:p w14:paraId="3C58CEB5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5FEDC68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1 izvršitelj/ica - rad na neodređeno vrijeme, u punom radnom vremenu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, uz obvezu probnog rada u trajanju od tri mjeseca,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mjesto rada Gornja Rijeka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2552081D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0D5A55C7" w14:textId="5A23AA88" w:rsidR="002C4E4F" w:rsidRPr="00141989" w:rsidRDefault="002C4E4F" w:rsidP="0075452C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Uvjeti su:  članak 24. Zakona o predškolskom odgoju i obrazovanju i to: Poslove odgojitelja djece od navršene 1 godine života do polaska u osnovnu školu može obavljati osoba koja je završila studij odgovarajuće vrste za rad na radnome mjestu odgojitelja, a koji može biti:</w:t>
      </w:r>
    </w:p>
    <w:p w14:paraId="5D997E85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a) preddiplomski sveučilišni studij,</w:t>
      </w:r>
    </w:p>
    <w:p w14:paraId="64979C3D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b) preddiplomski stručni studij,</w:t>
      </w:r>
    </w:p>
    <w:p w14:paraId="2751CDE4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c) studij kojim je stečena viša stručna sprema u skladu s ranijim propisima,</w:t>
      </w:r>
    </w:p>
    <w:p w14:paraId="085475BA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d) diplomski sveučilišni studij,</w:t>
      </w:r>
    </w:p>
    <w:p w14:paraId="2B352881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e) specijalistički diplomski stručni studij.</w:t>
      </w:r>
    </w:p>
    <w:p w14:paraId="05A264A4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15F9EBA" w14:textId="5118744F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Radni odnos u dječjem vrtiću ne može zasnovati osoba koja ima zapreke iz članka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4E0EE07C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C591273" w14:textId="6D799B1B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Uz vlastoručno potpisanu prijavu</w:t>
      </w:r>
      <w:r w:rsidR="00107B21">
        <w:rPr>
          <w:rFonts w:ascii="Times New Roman" w:eastAsia="Times New Roman" w:hAnsi="Times New Roman" w:cs="Times New Roman"/>
          <w:color w:val="333333"/>
          <w:lang w:eastAsia="hr-HR"/>
        </w:rPr>
        <w:t xml:space="preserve"> (molbu)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na natječaj kandidati su dužni priložiti sljedeće dokaze o ispunjavanju uvjeta natječaja:</w:t>
      </w:r>
    </w:p>
    <w:p w14:paraId="7AC02C3A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Životopis</w:t>
      </w:r>
    </w:p>
    <w:p w14:paraId="396DAD93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stečenoj stručnoj spremi (diploma odnosno dokaz o stečenoj stručnoj spremi)</w:t>
      </w:r>
    </w:p>
    <w:p w14:paraId="3FA8A7A9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Preslika osobne iskaznice</w:t>
      </w:r>
    </w:p>
    <w:p w14:paraId="4434CE45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državljanstvu</w:t>
      </w:r>
    </w:p>
    <w:p w14:paraId="38D9F8AB" w14:textId="613ED8C1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 o nepostojanju zapreka za zasnivanje radnog odnosa sukladno članku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="00DB4117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 starije od dana objave natječaja:</w:t>
      </w:r>
    </w:p>
    <w:p w14:paraId="1D259C87" w14:textId="16AA7173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Uvjerenje nadležnog suda da se protiv kandidata ne vodi kazneni postupak sukladno članku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46F2A9CE" w14:textId="5995B9EB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 xml:space="preserve">Uvjerenje nadležnog suda da se protiv kandidata ne vodi prekršajni postupak sukladno članku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669179B" w14:textId="06C6C530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Potvrda Centra za socijalnu skrb (prema mjestu stanovanja) da kandidatu nisu izrečene mjere iz članka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8BB71FE" w14:textId="7178A70A" w:rsidR="002C4E4F" w:rsidRPr="00141989" w:rsidRDefault="002C4E4F" w:rsidP="00141989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Izjava kandidata o nepostojanju zapreka iz članka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za prijem u radni odnos (vlastoručno potpisanu).</w:t>
      </w:r>
    </w:p>
    <w:p w14:paraId="7A11118F" w14:textId="77777777" w:rsidR="002C4E4F" w:rsidRPr="00141989" w:rsidRDefault="002C4E4F" w:rsidP="001419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Dokaz o radnom iskustvu: elektronički zapis o radno pravnom statusu iz evidencije HZMO-a, ne starije od dana objave natječaja</w:t>
      </w:r>
    </w:p>
    <w:p w14:paraId="7752F4BA" w14:textId="77777777" w:rsidR="000D6180" w:rsidRDefault="000D6180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BDB978D" w14:textId="224B94F6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Ako se na natječaj ne javi kandidat koji ispunjava uvjete iz članka 24.  stavak 3.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, kandidatu koji ispunjava uvjete iz članka 24. stavka 4.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daje se mogućnost zapošljavanja na dvije godine uz uvjet da u roku od dvije godine od dana zasnivanja radnog odnosa stekne kvalifikaciju odgojitelja.</w:t>
      </w:r>
    </w:p>
    <w:p w14:paraId="4105A40A" w14:textId="77777777" w:rsidR="000D6180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Dokazi se prilažu u neovjerenom presliku, a kandidat koji bude izabran mora prije sklapanja ugovora o radu dostaviti dokaze o ispunjavanju uvjeta u izvorniku ili ovjerenom presliku. </w:t>
      </w:r>
    </w:p>
    <w:p w14:paraId="23A59149" w14:textId="77777777" w:rsidR="000D6180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Na natječaj se mogu prijaviti osobe oba spola koje ispunjavaju propisane uvjete. </w:t>
      </w:r>
    </w:p>
    <w:p w14:paraId="3251FF20" w14:textId="1072EAC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Izrazi koji se koriste u ovom natječaju, a imaju rodno značenje koriste se neutralno i odnose se jednako na muški i ženski spol.</w:t>
      </w:r>
    </w:p>
    <w:p w14:paraId="0EB52EB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udovoljavaju formalnim uvjetima natječaja biti će pozvani na intervju, a o točnom datumu i vremenu kandidati će biti obaviješteni elektroničkim ili telefonskim putem.</w:t>
      </w:r>
    </w:p>
    <w:p w14:paraId="57CCFB64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prema posebnim propisima ostvaruju pravo prednosti pri zapošljavanju, dužni su se u prijavi pozvati na to pravo i uz prijavu priložiti svu propisanu dokumentaciju o tom statusu.</w:t>
      </w:r>
    </w:p>
    <w:p w14:paraId="6DD502E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koje se pozivaju na pravo prednosti pri zapošljavanju prema posebnim zakonima, sukladno članku 102. Zakona o hrvatskim braniteljima iz Domovinskog rata i članovima njihovih obitelji („Narodne novine“, broj 121/17, 98/19, 84/21, 156/23),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</w:t>
      </w:r>
    </w:p>
    <w:p w14:paraId="1FDDD82D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hrvatskim braniteljima iz Domovinskog rata i članovima njihovih obitelji („Narodne novine“, broj 121/17, 98/19, 84/21, 156/23) je:  https://branitelji.gov.hr/UserDocsImages//dokumenti/Nikola//popis%20dokaza%20za%20ostvarivanje%20prava%20prednosti%20pri%20zapo%C5%A1ljavanju-%20ZOHBDR%202021.pdf</w:t>
      </w:r>
    </w:p>
    <w:p w14:paraId="1CBAF1E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civilnim stradalnicima iz Domovinskog rata („Narodne novine“ broj 84/21) je:</w:t>
      </w:r>
    </w:p>
    <w:p w14:paraId="4ADF875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https://branitelji.gov.hr/UserDocsImages/dokumenti/Nikola/popis%20dokaza%20za%20ostvarivanje%20prava%20prednosti%20pri%20zapo%C5%A1ljavanju-%20Zakon%20o%20civilnim%20stradalnicima%20iz%20DR.pdf </w:t>
      </w:r>
    </w:p>
    <w:p w14:paraId="7C5896BB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Osoba koja se poziva na pravo prednosti pri zapošljavanju sukladno članku 9. Zakona o profesionalnoj rehabilitaciji i zapošljavanju osoba s invaliditetom („Narodne novine“ broj 157/13, 152/14, 39/18. i 32/20) 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6D9B7A9E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 skladu s Općom uredbom o zaštiti podataka, zaprimljeni podaci koristiti će se isključivo u svrhu provedbe javnog natječaja.</w:t>
      </w:r>
    </w:p>
    <w:p w14:paraId="00BBF4D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45AB9B51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Urednom prijavom smatra se svaka prijava koja sadrži sve podatke i priloge navedene u javnom natječaju.</w:t>
      </w:r>
    </w:p>
    <w:p w14:paraId="63723E67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Prijave na natječaj s dokazima o ispunjavanju uvjeta natječaja dostavljaju se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 roku 8 dana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 od objave natječaja u zatvorenoj omotnici, isključivo pisanim putem, Upravnom vijeću Dječjeg vrtića Mali medo, na adresu: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medo, Ulica Jablanova 3, 48268 Gornja Rijeka  s naznakom: „Natječaj za odgojitelja/icu - ne otvarati“.</w:t>
      </w:r>
    </w:p>
    <w:p w14:paraId="30D0E1C4" w14:textId="77777777" w:rsidR="002C4E4F" w:rsidRPr="00141989" w:rsidRDefault="002C4E4F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Natječaj će biti objavljen na mrežnim stranicama i oglasnim pločama Hrvatskog zavoda za  zapošljavanje i na mrežnim stranicama i oglasnoj ploči Dječjeg vrtića Mali medo.</w:t>
      </w:r>
    </w:p>
    <w:p w14:paraId="5871E8B4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B1A927F" w14:textId="77777777" w:rsidR="0006385E" w:rsidRDefault="0006385E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4F92CB1" w14:textId="1F12B0EF" w:rsidR="002C4E4F" w:rsidRPr="00141989" w:rsidRDefault="002C4E4F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Upravno vijeće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br/>
        <w:t>Dječjeg vrtića Mali medo</w:t>
      </w:r>
    </w:p>
    <w:p w14:paraId="0F48B1A2" w14:textId="03A98719" w:rsidR="0F882CC9" w:rsidRPr="00141989" w:rsidRDefault="0F882CC9" w:rsidP="00141989">
      <w:pPr>
        <w:spacing w:after="0" w:line="240" w:lineRule="auto"/>
        <w:rPr>
          <w:rFonts w:ascii="Times New Roman" w:hAnsi="Times New Roman" w:cs="Times New Roman"/>
        </w:rPr>
      </w:pPr>
    </w:p>
    <w:sectPr w:rsidR="0F882CC9" w:rsidRPr="0014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63C"/>
    <w:multiLevelType w:val="multilevel"/>
    <w:tmpl w:val="2CA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C28"/>
    <w:multiLevelType w:val="multilevel"/>
    <w:tmpl w:val="2E1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21AB9"/>
    <w:rsid w:val="00034CFB"/>
    <w:rsid w:val="00037047"/>
    <w:rsid w:val="0006385E"/>
    <w:rsid w:val="000B33F8"/>
    <w:rsid w:val="000D0842"/>
    <w:rsid w:val="000D6180"/>
    <w:rsid w:val="00107B21"/>
    <w:rsid w:val="001346A5"/>
    <w:rsid w:val="00141989"/>
    <w:rsid w:val="00162ADA"/>
    <w:rsid w:val="00165CA3"/>
    <w:rsid w:val="001678D4"/>
    <w:rsid w:val="002016DE"/>
    <w:rsid w:val="002025E7"/>
    <w:rsid w:val="00232C1A"/>
    <w:rsid w:val="00242CE0"/>
    <w:rsid w:val="002A0120"/>
    <w:rsid w:val="002C4E4F"/>
    <w:rsid w:val="0031064D"/>
    <w:rsid w:val="00330BCF"/>
    <w:rsid w:val="003821D3"/>
    <w:rsid w:val="003B0BCB"/>
    <w:rsid w:val="003B2F8E"/>
    <w:rsid w:val="003C0D2A"/>
    <w:rsid w:val="003C19D7"/>
    <w:rsid w:val="003C64AC"/>
    <w:rsid w:val="003E0BF9"/>
    <w:rsid w:val="0040486C"/>
    <w:rsid w:val="00420221"/>
    <w:rsid w:val="00440291"/>
    <w:rsid w:val="0045067B"/>
    <w:rsid w:val="004758A3"/>
    <w:rsid w:val="004E2855"/>
    <w:rsid w:val="00530090"/>
    <w:rsid w:val="00543F07"/>
    <w:rsid w:val="005C3081"/>
    <w:rsid w:val="005C5F46"/>
    <w:rsid w:val="00613113"/>
    <w:rsid w:val="00640499"/>
    <w:rsid w:val="00665FD2"/>
    <w:rsid w:val="00684E7E"/>
    <w:rsid w:val="00711331"/>
    <w:rsid w:val="00730BC7"/>
    <w:rsid w:val="0075452C"/>
    <w:rsid w:val="007E0E68"/>
    <w:rsid w:val="007E5D65"/>
    <w:rsid w:val="0081404C"/>
    <w:rsid w:val="00832B79"/>
    <w:rsid w:val="00851D11"/>
    <w:rsid w:val="008814DB"/>
    <w:rsid w:val="0089723B"/>
    <w:rsid w:val="008A1F5D"/>
    <w:rsid w:val="008C2180"/>
    <w:rsid w:val="00976B6B"/>
    <w:rsid w:val="009A34D3"/>
    <w:rsid w:val="00A001A3"/>
    <w:rsid w:val="00A30E81"/>
    <w:rsid w:val="00A47E32"/>
    <w:rsid w:val="00A64C91"/>
    <w:rsid w:val="00B3097E"/>
    <w:rsid w:val="00B52168"/>
    <w:rsid w:val="00B83AF9"/>
    <w:rsid w:val="00B9341B"/>
    <w:rsid w:val="00B97133"/>
    <w:rsid w:val="00BA1CAF"/>
    <w:rsid w:val="00BD0BD7"/>
    <w:rsid w:val="00BE5FAF"/>
    <w:rsid w:val="00BF16B3"/>
    <w:rsid w:val="00C838CA"/>
    <w:rsid w:val="00CA0835"/>
    <w:rsid w:val="00CB403D"/>
    <w:rsid w:val="00CB4E51"/>
    <w:rsid w:val="00CD7517"/>
    <w:rsid w:val="00CE4550"/>
    <w:rsid w:val="00D01E22"/>
    <w:rsid w:val="00D047E9"/>
    <w:rsid w:val="00D952C8"/>
    <w:rsid w:val="00DB4117"/>
    <w:rsid w:val="00DB6CCB"/>
    <w:rsid w:val="00DD16E0"/>
    <w:rsid w:val="00E03E69"/>
    <w:rsid w:val="00E50B3A"/>
    <w:rsid w:val="00EB6ACA"/>
    <w:rsid w:val="00EF1A59"/>
    <w:rsid w:val="00F00026"/>
    <w:rsid w:val="00F47EF3"/>
    <w:rsid w:val="00F655DA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  <w:style w:type="paragraph" w:styleId="StandardWeb">
    <w:name w:val="Normal (Web)"/>
    <w:basedOn w:val="Normal"/>
    <w:uiPriority w:val="99"/>
    <w:semiHidden/>
    <w:unhideWhenUsed/>
    <w:rsid w:val="002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Server</cp:lastModifiedBy>
  <cp:revision>2</cp:revision>
  <cp:lastPrinted>2024-02-06T10:53:00Z</cp:lastPrinted>
  <dcterms:created xsi:type="dcterms:W3CDTF">2024-10-28T12:04:00Z</dcterms:created>
  <dcterms:modified xsi:type="dcterms:W3CDTF">2024-10-28T12:04:00Z</dcterms:modified>
</cp:coreProperties>
</file>