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C0A9" w14:textId="323F28CE" w:rsidR="001F080F" w:rsidRPr="004A1DE6" w:rsidRDefault="001F080F" w:rsidP="001F080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A1DE6">
        <w:rPr>
          <w:rFonts w:ascii="Times New Roman" w:eastAsia="Times New Roman" w:hAnsi="Times New Roman" w:cs="Times New Roman"/>
          <w:lang w:eastAsia="hr-HR"/>
        </w:rPr>
        <w:t xml:space="preserve">                </w:t>
      </w:r>
      <w:r w:rsidRPr="004A1DE6">
        <w:rPr>
          <w:rFonts w:ascii="Times New Roman" w:eastAsia="Times New Roman" w:hAnsi="Times New Roman" w:cs="Times New Roman"/>
          <w:noProof/>
          <w:lang w:val="en-US"/>
        </w:rPr>
        <w:drawing>
          <wp:inline distT="0" distB="0" distL="0" distR="0" wp14:anchorId="6D762EC2" wp14:editId="25E7373F">
            <wp:extent cx="510540" cy="640080"/>
            <wp:effectExtent l="0" t="0" r="3810" b="762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A7FAB9" w14:textId="77777777" w:rsidR="001F080F" w:rsidRPr="004A1DE6" w:rsidRDefault="001F080F" w:rsidP="001F080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594A5130" w14:textId="771FF9F6" w:rsidR="001F080F" w:rsidRPr="004A1DE6" w:rsidRDefault="001F080F" w:rsidP="001F080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4A1DE6">
        <w:rPr>
          <w:rFonts w:ascii="Times New Roman" w:eastAsia="Times New Roman" w:hAnsi="Times New Roman" w:cs="Times New Roman"/>
          <w:b/>
          <w:bCs/>
          <w:lang w:eastAsia="hr-HR"/>
        </w:rPr>
        <w:t xml:space="preserve">   REPUBLIKA HRVATSKA</w:t>
      </w:r>
    </w:p>
    <w:p w14:paraId="1319914E" w14:textId="77777777" w:rsidR="001F080F" w:rsidRPr="004A1DE6" w:rsidRDefault="001F080F" w:rsidP="001F080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4A1DE6">
        <w:rPr>
          <w:rFonts w:ascii="Times New Roman" w:eastAsia="Times New Roman" w:hAnsi="Times New Roman" w:cs="Times New Roman"/>
          <w:b/>
          <w:bCs/>
          <w:lang w:eastAsia="hr-HR"/>
        </w:rPr>
        <w:t>KOPRIVNIČKO – KRIŽEVAČKA</w:t>
      </w:r>
    </w:p>
    <w:p w14:paraId="56E82245" w14:textId="758E60A4" w:rsidR="001F080F" w:rsidRPr="004A1DE6" w:rsidRDefault="001F080F" w:rsidP="001F080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4A1DE6">
        <w:rPr>
          <w:rFonts w:ascii="Times New Roman" w:eastAsia="Times New Roman" w:hAnsi="Times New Roman" w:cs="Times New Roman"/>
          <w:b/>
          <w:bCs/>
          <w:lang w:eastAsia="hr-HR"/>
        </w:rPr>
        <w:t xml:space="preserve">                ŽUPANIJA</w:t>
      </w:r>
    </w:p>
    <w:p w14:paraId="22778F1B" w14:textId="77777777" w:rsidR="001F080F" w:rsidRPr="004A1DE6" w:rsidRDefault="001F080F" w:rsidP="001F080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4A1DE6">
        <w:rPr>
          <w:rFonts w:ascii="Times New Roman" w:eastAsia="Times New Roman" w:hAnsi="Times New Roman" w:cs="Times New Roman"/>
          <w:b/>
          <w:bCs/>
          <w:lang w:eastAsia="hr-HR"/>
        </w:rPr>
        <w:t>OPĆINA GORNJA RIJEKA</w:t>
      </w:r>
    </w:p>
    <w:p w14:paraId="5FB9B0B6" w14:textId="77777777" w:rsidR="001F080F" w:rsidRPr="004A1DE6" w:rsidRDefault="001F080F" w:rsidP="001F080F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hr-HR"/>
        </w:rPr>
      </w:pPr>
      <w:r w:rsidRPr="004A1DE6">
        <w:rPr>
          <w:rFonts w:ascii="Times New Roman" w:eastAsia="Times New Roman" w:hAnsi="Times New Roman" w:cs="Times New Roman"/>
          <w:b/>
          <w:bCs/>
          <w:lang w:eastAsia="hr-HR"/>
        </w:rPr>
        <w:t xml:space="preserve">        Općinski načelnik</w:t>
      </w:r>
    </w:p>
    <w:p w14:paraId="71BD0EE8" w14:textId="77777777" w:rsidR="001F080F" w:rsidRPr="004A1DE6" w:rsidRDefault="001F080F" w:rsidP="001F080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CF1BD7C" w14:textId="3345904E" w:rsidR="001F080F" w:rsidRPr="004A1DE6" w:rsidRDefault="001F080F" w:rsidP="001F080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A1DE6">
        <w:rPr>
          <w:rFonts w:ascii="Times New Roman" w:eastAsia="Times New Roman" w:hAnsi="Times New Roman" w:cs="Times New Roman"/>
          <w:lang w:eastAsia="hr-HR"/>
        </w:rPr>
        <w:t>KLASA: 400-03/2</w:t>
      </w:r>
      <w:r w:rsidR="00CA304D">
        <w:rPr>
          <w:rFonts w:ascii="Times New Roman" w:eastAsia="Times New Roman" w:hAnsi="Times New Roman" w:cs="Times New Roman"/>
          <w:lang w:eastAsia="hr-HR"/>
        </w:rPr>
        <w:t>5</w:t>
      </w:r>
      <w:r w:rsidRPr="004A1DE6">
        <w:rPr>
          <w:rFonts w:ascii="Times New Roman" w:eastAsia="Times New Roman" w:hAnsi="Times New Roman" w:cs="Times New Roman"/>
          <w:lang w:eastAsia="hr-HR"/>
        </w:rPr>
        <w:t>-01/01</w:t>
      </w:r>
    </w:p>
    <w:p w14:paraId="60FF2AC4" w14:textId="21DB3F61" w:rsidR="001F080F" w:rsidRPr="004A1DE6" w:rsidRDefault="001F080F" w:rsidP="001F080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A1DE6">
        <w:rPr>
          <w:rFonts w:ascii="Times New Roman" w:eastAsia="Times New Roman" w:hAnsi="Times New Roman" w:cs="Times New Roman"/>
          <w:lang w:eastAsia="hr-HR"/>
        </w:rPr>
        <w:t>URBROJ: 2137-25-2</w:t>
      </w:r>
      <w:r w:rsidR="00CA304D">
        <w:rPr>
          <w:rFonts w:ascii="Times New Roman" w:eastAsia="Times New Roman" w:hAnsi="Times New Roman" w:cs="Times New Roman"/>
          <w:lang w:eastAsia="hr-HR"/>
        </w:rPr>
        <w:t>5</w:t>
      </w:r>
      <w:r w:rsidRPr="004A1DE6">
        <w:rPr>
          <w:rFonts w:ascii="Times New Roman" w:eastAsia="Times New Roman" w:hAnsi="Times New Roman" w:cs="Times New Roman"/>
          <w:lang w:eastAsia="hr-HR"/>
        </w:rPr>
        <w:t>-8</w:t>
      </w:r>
    </w:p>
    <w:p w14:paraId="3818909F" w14:textId="67AE91BD" w:rsidR="001F080F" w:rsidRPr="004A1DE6" w:rsidRDefault="001F080F" w:rsidP="001F080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A1DE6">
        <w:rPr>
          <w:rFonts w:ascii="Times New Roman" w:eastAsia="Times New Roman" w:hAnsi="Times New Roman" w:cs="Times New Roman"/>
          <w:lang w:eastAsia="hr-HR"/>
        </w:rPr>
        <w:t xml:space="preserve">Gornja Rijeka, </w:t>
      </w:r>
      <w:r w:rsidR="00CA304D">
        <w:rPr>
          <w:rFonts w:ascii="Times New Roman" w:eastAsia="Times New Roman" w:hAnsi="Times New Roman" w:cs="Times New Roman"/>
          <w:lang w:eastAsia="hr-HR"/>
        </w:rPr>
        <w:t>6</w:t>
      </w:r>
      <w:r w:rsidRPr="004A1DE6">
        <w:rPr>
          <w:rFonts w:ascii="Times New Roman" w:eastAsia="Times New Roman" w:hAnsi="Times New Roman" w:cs="Times New Roman"/>
          <w:lang w:eastAsia="hr-HR"/>
        </w:rPr>
        <w:t xml:space="preserve">. </w:t>
      </w:r>
      <w:r w:rsidR="00CA304D">
        <w:rPr>
          <w:rFonts w:ascii="Times New Roman" w:eastAsia="Times New Roman" w:hAnsi="Times New Roman" w:cs="Times New Roman"/>
          <w:lang w:eastAsia="hr-HR"/>
        </w:rPr>
        <w:t>ožujka</w:t>
      </w:r>
      <w:r w:rsidRPr="004A1DE6">
        <w:rPr>
          <w:rFonts w:ascii="Times New Roman" w:eastAsia="Times New Roman" w:hAnsi="Times New Roman" w:cs="Times New Roman"/>
          <w:lang w:eastAsia="hr-HR"/>
        </w:rPr>
        <w:t xml:space="preserve"> 202</w:t>
      </w:r>
      <w:r w:rsidR="00CA304D">
        <w:rPr>
          <w:rFonts w:ascii="Times New Roman" w:eastAsia="Times New Roman" w:hAnsi="Times New Roman" w:cs="Times New Roman"/>
          <w:lang w:eastAsia="hr-HR"/>
        </w:rPr>
        <w:t>5</w:t>
      </w:r>
      <w:r w:rsidRPr="004A1DE6">
        <w:rPr>
          <w:rFonts w:ascii="Times New Roman" w:eastAsia="Times New Roman" w:hAnsi="Times New Roman" w:cs="Times New Roman"/>
          <w:lang w:eastAsia="hr-HR"/>
        </w:rPr>
        <w:t>.</w:t>
      </w:r>
      <w:r w:rsidRPr="004A1DE6">
        <w:rPr>
          <w:rFonts w:ascii="Times New Roman" w:eastAsia="Times New Roman" w:hAnsi="Times New Roman" w:cs="Times New Roman"/>
          <w:lang w:eastAsia="hr-HR"/>
        </w:rPr>
        <w:tab/>
      </w:r>
      <w:r w:rsidRPr="004A1DE6">
        <w:rPr>
          <w:rFonts w:ascii="Times New Roman" w:eastAsia="Times New Roman" w:hAnsi="Times New Roman" w:cs="Times New Roman"/>
          <w:lang w:eastAsia="hr-HR"/>
        </w:rPr>
        <w:tab/>
      </w:r>
      <w:r w:rsidRPr="004A1DE6">
        <w:rPr>
          <w:rFonts w:ascii="Times New Roman" w:eastAsia="Times New Roman" w:hAnsi="Times New Roman" w:cs="Times New Roman"/>
          <w:lang w:eastAsia="hr-HR"/>
        </w:rPr>
        <w:tab/>
      </w:r>
      <w:r w:rsidRPr="004A1DE6">
        <w:rPr>
          <w:rFonts w:ascii="Times New Roman" w:eastAsia="Times New Roman" w:hAnsi="Times New Roman" w:cs="Times New Roman"/>
          <w:lang w:eastAsia="hr-HR"/>
        </w:rPr>
        <w:tab/>
      </w:r>
      <w:r w:rsidRPr="004A1DE6">
        <w:rPr>
          <w:rFonts w:ascii="Times New Roman" w:eastAsia="Times New Roman" w:hAnsi="Times New Roman" w:cs="Times New Roman"/>
          <w:lang w:eastAsia="hr-HR"/>
        </w:rPr>
        <w:tab/>
      </w:r>
    </w:p>
    <w:p w14:paraId="2171016D" w14:textId="77777777" w:rsidR="001F080F" w:rsidRPr="004A1DE6" w:rsidRDefault="001F080F" w:rsidP="001F080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76BCD79" w14:textId="77777777" w:rsidR="00F1736C" w:rsidRPr="004A1DE6" w:rsidRDefault="00F1736C" w:rsidP="00F173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lang w:val="x-none" w:eastAsia="x-none"/>
        </w:rPr>
      </w:pPr>
    </w:p>
    <w:p w14:paraId="1DB663F1" w14:textId="77777777" w:rsidR="00F1736C" w:rsidRPr="004A1DE6" w:rsidRDefault="00F1736C" w:rsidP="00F1736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x-none"/>
        </w:rPr>
      </w:pPr>
      <w:r w:rsidRPr="004A1DE6">
        <w:rPr>
          <w:rFonts w:ascii="Times New Roman" w:eastAsia="Times New Roman" w:hAnsi="Times New Roman" w:cs="Times New Roman"/>
          <w:b/>
          <w:bCs/>
          <w:color w:val="000000"/>
          <w:lang w:val="x-none" w:eastAsia="x-none"/>
        </w:rPr>
        <w:t>O B R A Z L O Ž E NJ E</w:t>
      </w:r>
    </w:p>
    <w:p w14:paraId="5BEF6901" w14:textId="77777777" w:rsidR="001F080F" w:rsidRPr="004A1DE6" w:rsidRDefault="00F1736C" w:rsidP="00F1736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x-none"/>
        </w:rPr>
      </w:pPr>
      <w:r w:rsidRPr="004A1DE6">
        <w:rPr>
          <w:rFonts w:ascii="Times New Roman" w:eastAsia="Times New Roman" w:hAnsi="Times New Roman" w:cs="Times New Roman"/>
          <w:b/>
          <w:bCs/>
          <w:color w:val="000000"/>
          <w:lang w:eastAsia="x-none"/>
        </w:rPr>
        <w:t xml:space="preserve">GODIŠNJEG IZVJEŠTAJA O IZVRŠENJU </w:t>
      </w:r>
    </w:p>
    <w:p w14:paraId="7924C4E0" w14:textId="0E57EE10" w:rsidR="00F1736C" w:rsidRPr="004A1DE6" w:rsidRDefault="00F1736C" w:rsidP="00F1736C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color w:val="000000"/>
          <w:lang w:eastAsia="x-none"/>
        </w:rPr>
      </w:pPr>
      <w:r w:rsidRPr="004A1DE6">
        <w:rPr>
          <w:rFonts w:ascii="Times New Roman" w:eastAsia="Times New Roman" w:hAnsi="Times New Roman" w:cs="Times New Roman"/>
          <w:b/>
          <w:bCs/>
          <w:color w:val="000000"/>
          <w:lang w:eastAsia="x-none"/>
        </w:rPr>
        <w:t xml:space="preserve">PRORAČUNA OPĆINE </w:t>
      </w:r>
      <w:r w:rsidR="001F080F" w:rsidRPr="004A1DE6">
        <w:rPr>
          <w:rFonts w:ascii="Times New Roman" w:eastAsia="Times New Roman" w:hAnsi="Times New Roman" w:cs="Times New Roman"/>
          <w:b/>
          <w:bCs/>
          <w:color w:val="000000"/>
          <w:lang w:eastAsia="x-none"/>
        </w:rPr>
        <w:t>GORNJA RIJEKA</w:t>
      </w:r>
      <w:r w:rsidRPr="004A1DE6">
        <w:rPr>
          <w:rFonts w:ascii="Times New Roman" w:eastAsia="Times New Roman" w:hAnsi="Times New Roman" w:cs="Times New Roman"/>
          <w:b/>
          <w:bCs/>
          <w:color w:val="000000"/>
          <w:lang w:eastAsia="x-none"/>
        </w:rPr>
        <w:t xml:space="preserve"> ZA 202</w:t>
      </w:r>
      <w:r w:rsidR="00CA304D">
        <w:rPr>
          <w:rFonts w:ascii="Times New Roman" w:eastAsia="Times New Roman" w:hAnsi="Times New Roman" w:cs="Times New Roman"/>
          <w:b/>
          <w:bCs/>
          <w:color w:val="000000"/>
          <w:lang w:eastAsia="x-none"/>
        </w:rPr>
        <w:t>4</w:t>
      </w:r>
      <w:r w:rsidRPr="004A1DE6">
        <w:rPr>
          <w:rFonts w:ascii="Times New Roman" w:eastAsia="Times New Roman" w:hAnsi="Times New Roman" w:cs="Times New Roman"/>
          <w:b/>
          <w:bCs/>
          <w:color w:val="000000"/>
          <w:lang w:eastAsia="x-none"/>
        </w:rPr>
        <w:t>. GODINU</w:t>
      </w:r>
    </w:p>
    <w:p w14:paraId="12A1CBA6" w14:textId="77777777" w:rsidR="00F1736C" w:rsidRPr="004A1DE6" w:rsidRDefault="00F1736C" w:rsidP="00F1736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bCs/>
          <w:color w:val="000000"/>
          <w:lang w:val="x-none" w:eastAsia="x-none"/>
        </w:rPr>
      </w:pPr>
    </w:p>
    <w:p w14:paraId="67A1829B" w14:textId="77777777" w:rsidR="00F1736C" w:rsidRPr="004A1DE6" w:rsidRDefault="00F1736C" w:rsidP="00F1736C">
      <w:pPr>
        <w:spacing w:after="0"/>
        <w:jc w:val="both"/>
        <w:rPr>
          <w:rFonts w:ascii="Times New Roman" w:hAnsi="Times New Roman" w:cs="Times New Roman"/>
          <w:b/>
        </w:rPr>
      </w:pPr>
      <w:r w:rsidRPr="004A1DE6">
        <w:rPr>
          <w:rFonts w:ascii="Times New Roman" w:hAnsi="Times New Roman" w:cs="Times New Roman"/>
          <w:b/>
        </w:rPr>
        <w:tab/>
      </w:r>
      <w:r w:rsidRPr="004A1DE6">
        <w:rPr>
          <w:rFonts w:ascii="Times New Roman" w:hAnsi="Times New Roman" w:cs="Times New Roman"/>
          <w:b/>
        </w:rPr>
        <w:tab/>
      </w:r>
      <w:r w:rsidRPr="004A1DE6">
        <w:rPr>
          <w:rFonts w:ascii="Times New Roman" w:hAnsi="Times New Roman" w:cs="Times New Roman"/>
          <w:b/>
        </w:rPr>
        <w:tab/>
      </w:r>
      <w:r w:rsidRPr="004A1DE6">
        <w:rPr>
          <w:rFonts w:ascii="Times New Roman" w:hAnsi="Times New Roman" w:cs="Times New Roman"/>
          <w:b/>
        </w:rPr>
        <w:tab/>
      </w:r>
      <w:r w:rsidRPr="004A1DE6">
        <w:rPr>
          <w:rFonts w:ascii="Times New Roman" w:hAnsi="Times New Roman" w:cs="Times New Roman"/>
          <w:b/>
        </w:rPr>
        <w:tab/>
      </w:r>
      <w:r w:rsidRPr="004A1DE6">
        <w:rPr>
          <w:rFonts w:ascii="Times New Roman" w:hAnsi="Times New Roman" w:cs="Times New Roman"/>
          <w:b/>
        </w:rPr>
        <w:tab/>
      </w:r>
      <w:r w:rsidRPr="004A1DE6">
        <w:rPr>
          <w:rFonts w:ascii="Times New Roman" w:hAnsi="Times New Roman" w:cs="Times New Roman"/>
          <w:b/>
        </w:rPr>
        <w:tab/>
      </w:r>
      <w:r w:rsidRPr="004A1DE6">
        <w:rPr>
          <w:rFonts w:ascii="Times New Roman" w:hAnsi="Times New Roman" w:cs="Times New Roman"/>
          <w:b/>
        </w:rPr>
        <w:tab/>
      </w:r>
    </w:p>
    <w:p w14:paraId="3A1C73EA" w14:textId="77777777" w:rsidR="00F1736C" w:rsidRPr="004A1DE6" w:rsidRDefault="00F1736C" w:rsidP="00F1736C">
      <w:pPr>
        <w:ind w:firstLine="360"/>
        <w:jc w:val="both"/>
        <w:rPr>
          <w:rFonts w:ascii="Times New Roman" w:hAnsi="Times New Roman" w:cs="Times New Roman"/>
          <w:bCs/>
        </w:rPr>
      </w:pPr>
      <w:r w:rsidRPr="004A1DE6">
        <w:rPr>
          <w:rFonts w:ascii="Times New Roman" w:hAnsi="Times New Roman" w:cs="Times New Roman"/>
          <w:bCs/>
        </w:rPr>
        <w:t>PRAVNI OSNOV</w:t>
      </w:r>
    </w:p>
    <w:p w14:paraId="7097984B" w14:textId="2456AE4F" w:rsidR="00F1736C" w:rsidRPr="00D5180B" w:rsidRDefault="00F1736C" w:rsidP="00F1736C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>Temeljem odredbi članka 89. Zakona o proračunu („Narodne novine“, broj  144/21</w:t>
      </w:r>
      <w:r w:rsidR="009A530D" w:rsidRPr="00D5180B">
        <w:rPr>
          <w:rFonts w:ascii="Times New Roman" w:hAnsi="Times New Roman" w:cs="Times New Roman"/>
        </w:rPr>
        <w:t>)</w:t>
      </w:r>
      <w:r w:rsidRPr="00D5180B">
        <w:rPr>
          <w:rFonts w:ascii="Times New Roman" w:hAnsi="Times New Roman" w:cs="Times New Roman"/>
        </w:rPr>
        <w:t xml:space="preserve"> </w:t>
      </w:r>
      <w:r w:rsidR="00496974" w:rsidRPr="00D5180B">
        <w:rPr>
          <w:rFonts w:ascii="Times New Roman" w:hAnsi="Times New Roman" w:cs="Times New Roman"/>
        </w:rPr>
        <w:t>o</w:t>
      </w:r>
      <w:r w:rsidRPr="00D5180B">
        <w:rPr>
          <w:rFonts w:ascii="Times New Roman" w:hAnsi="Times New Roman" w:cs="Times New Roman"/>
        </w:rPr>
        <w:t xml:space="preserve">pćinski načelnik podnosi Općinskom vijeću na donošenje godišnji izvještaj o izvršenju proračuna do 31. svibnja tekuće godine za prethodnu godinu. </w:t>
      </w:r>
    </w:p>
    <w:p w14:paraId="2C69C113" w14:textId="39B96024" w:rsidR="009A530D" w:rsidRPr="00D5180B" w:rsidRDefault="009A530D" w:rsidP="009A530D">
      <w:pPr>
        <w:spacing w:after="0"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>Zakonom o proračunu utvrđeno je da godišnji izvještaj o izvršenju proračuna jedinice lokalne samouprave sadrži:</w:t>
      </w:r>
    </w:p>
    <w:p w14:paraId="4558589D" w14:textId="37DB8316" w:rsidR="00F1736C" w:rsidRPr="00D5180B" w:rsidRDefault="00F1736C" w:rsidP="00AF6BD2">
      <w:pPr>
        <w:pStyle w:val="Odlomakpopisa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  <w:b/>
          <w:bCs/>
          <w:u w:val="single"/>
        </w:rPr>
        <w:t xml:space="preserve">Opći dio </w:t>
      </w:r>
      <w:r w:rsidR="009A530D" w:rsidRPr="00D5180B">
        <w:rPr>
          <w:rFonts w:ascii="Times New Roman" w:hAnsi="Times New Roman" w:cs="Times New Roman"/>
          <w:b/>
          <w:bCs/>
          <w:u w:val="single"/>
        </w:rPr>
        <w:t>godišnjeg izvještaja</w:t>
      </w:r>
      <w:r w:rsidRPr="00D5180B">
        <w:rPr>
          <w:rFonts w:ascii="Times New Roman" w:hAnsi="Times New Roman" w:cs="Times New Roman"/>
          <w:u w:val="single"/>
        </w:rPr>
        <w:t xml:space="preserve"> </w:t>
      </w:r>
      <w:r w:rsidRPr="00D5180B">
        <w:rPr>
          <w:rFonts w:ascii="Times New Roman" w:hAnsi="Times New Roman" w:cs="Times New Roman"/>
        </w:rPr>
        <w:t>koj</w:t>
      </w:r>
      <w:r w:rsidR="009A530D" w:rsidRPr="00D5180B">
        <w:rPr>
          <w:rFonts w:ascii="Times New Roman" w:hAnsi="Times New Roman" w:cs="Times New Roman"/>
        </w:rPr>
        <w:t>eg čine</w:t>
      </w:r>
      <w:r w:rsidRPr="00D5180B">
        <w:rPr>
          <w:rFonts w:ascii="Times New Roman" w:hAnsi="Times New Roman" w:cs="Times New Roman"/>
        </w:rPr>
        <w:t>:</w:t>
      </w:r>
    </w:p>
    <w:p w14:paraId="116CA04E" w14:textId="123F25A2" w:rsidR="00F1736C" w:rsidRPr="00D5180B" w:rsidRDefault="00F1736C" w:rsidP="009A530D">
      <w:pPr>
        <w:spacing w:after="0"/>
        <w:ind w:left="426"/>
        <w:contextualSpacing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>-sažetak Računa prihoda i rashoda i</w:t>
      </w:r>
      <w:r w:rsidR="009A530D" w:rsidRPr="00D5180B">
        <w:rPr>
          <w:rFonts w:ascii="Times New Roman" w:hAnsi="Times New Roman" w:cs="Times New Roman"/>
        </w:rPr>
        <w:t xml:space="preserve"> </w:t>
      </w:r>
      <w:r w:rsidRPr="00D5180B">
        <w:rPr>
          <w:rFonts w:ascii="Times New Roman" w:hAnsi="Times New Roman" w:cs="Times New Roman"/>
        </w:rPr>
        <w:t>Računa financiranja,</w:t>
      </w:r>
      <w:r w:rsidR="009A530D" w:rsidRPr="00D5180B">
        <w:rPr>
          <w:rFonts w:ascii="Times New Roman" w:hAnsi="Times New Roman" w:cs="Times New Roman"/>
        </w:rPr>
        <w:t xml:space="preserve"> </w:t>
      </w:r>
      <w:r w:rsidRPr="00D5180B">
        <w:rPr>
          <w:rFonts w:ascii="Times New Roman" w:hAnsi="Times New Roman" w:cs="Times New Roman"/>
        </w:rPr>
        <w:t>Račun prihoda i rashoda</w:t>
      </w:r>
      <w:r w:rsidR="009A530D" w:rsidRPr="00D5180B">
        <w:rPr>
          <w:rFonts w:ascii="Times New Roman" w:hAnsi="Times New Roman" w:cs="Times New Roman"/>
        </w:rPr>
        <w:t xml:space="preserve"> i </w:t>
      </w:r>
      <w:r w:rsidRPr="00D5180B">
        <w:rPr>
          <w:rFonts w:ascii="Times New Roman" w:hAnsi="Times New Roman" w:cs="Times New Roman"/>
        </w:rPr>
        <w:t>Račun financiranja.</w:t>
      </w:r>
    </w:p>
    <w:p w14:paraId="0F4E9593" w14:textId="030EBDC4" w:rsidR="00F1736C" w:rsidRPr="00D5180B" w:rsidRDefault="00F1736C" w:rsidP="00F1736C">
      <w:pPr>
        <w:spacing w:after="0"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>Sažetak</w:t>
      </w:r>
      <w:r w:rsidR="00746984" w:rsidRPr="00D5180B">
        <w:rPr>
          <w:rFonts w:ascii="Times New Roman" w:hAnsi="Times New Roman" w:cs="Times New Roman"/>
        </w:rPr>
        <w:t xml:space="preserve"> </w:t>
      </w:r>
      <w:r w:rsidRPr="00D5180B">
        <w:rPr>
          <w:rFonts w:ascii="Times New Roman" w:hAnsi="Times New Roman" w:cs="Times New Roman"/>
        </w:rPr>
        <w:t xml:space="preserve">Računa prihoda i rashoda i Računa financiranja sadrži prikaz ukupnih ostvarenih prihoda i primitaka te izvršenih rashoda i izdataka na razini razreda ekonomske klasifikacije. </w:t>
      </w:r>
    </w:p>
    <w:p w14:paraId="54CCD595" w14:textId="77777777" w:rsidR="00F1736C" w:rsidRPr="00D5180B" w:rsidRDefault="00F1736C" w:rsidP="00746984">
      <w:pPr>
        <w:numPr>
          <w:ilvl w:val="0"/>
          <w:numId w:val="3"/>
        </w:numPr>
        <w:spacing w:after="0"/>
        <w:ind w:left="567"/>
        <w:contextualSpacing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>Račun prihoda i rashoda iskazuje se u sljedećim tablicama:</w:t>
      </w:r>
    </w:p>
    <w:p w14:paraId="512AA346" w14:textId="77777777" w:rsidR="00F1736C" w:rsidRPr="00D5180B" w:rsidRDefault="00F1736C" w:rsidP="00746984">
      <w:pPr>
        <w:spacing w:after="0"/>
        <w:ind w:left="567"/>
        <w:contextualSpacing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>-Prihodi i rashodi prema ekonomskoj klasifikaciji,</w:t>
      </w:r>
    </w:p>
    <w:p w14:paraId="6BC68EB7" w14:textId="77777777" w:rsidR="00F1736C" w:rsidRPr="00D5180B" w:rsidRDefault="00F1736C" w:rsidP="00746984">
      <w:pPr>
        <w:spacing w:after="0"/>
        <w:ind w:left="567"/>
        <w:contextualSpacing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>-Prihodi i rashodi prema izvorima financiranja,</w:t>
      </w:r>
    </w:p>
    <w:p w14:paraId="3B5DFDF7" w14:textId="77777777" w:rsidR="00F1736C" w:rsidRPr="00D5180B" w:rsidRDefault="00F1736C" w:rsidP="00746984">
      <w:pPr>
        <w:spacing w:after="0"/>
        <w:ind w:left="567"/>
        <w:contextualSpacing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>-Rashodi prema funkcijskoj klasifikaciji.</w:t>
      </w:r>
    </w:p>
    <w:p w14:paraId="1FE4AD65" w14:textId="737E3805" w:rsidR="00F1736C" w:rsidRPr="00D5180B" w:rsidRDefault="00746984" w:rsidP="00746984">
      <w:pPr>
        <w:spacing w:after="0"/>
        <w:ind w:left="142"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 xml:space="preserve"> </w:t>
      </w:r>
      <w:r w:rsidR="00F1736C" w:rsidRPr="00D5180B">
        <w:rPr>
          <w:rFonts w:ascii="Times New Roman" w:hAnsi="Times New Roman" w:cs="Times New Roman"/>
        </w:rPr>
        <w:t>B. Račun financiranja iskazuje se u sljedećim tablicama:</w:t>
      </w:r>
    </w:p>
    <w:p w14:paraId="22DCCC2B" w14:textId="248EB1F7" w:rsidR="00F1736C" w:rsidRPr="00D5180B" w:rsidRDefault="00746984" w:rsidP="00746984">
      <w:pPr>
        <w:spacing w:after="0"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 xml:space="preserve">         </w:t>
      </w:r>
      <w:r w:rsidR="00F1736C" w:rsidRPr="00D5180B">
        <w:rPr>
          <w:rFonts w:ascii="Times New Roman" w:hAnsi="Times New Roman" w:cs="Times New Roman"/>
        </w:rPr>
        <w:t xml:space="preserve"> -Račun financiranja prema ekonomskoj klasifikaciji,</w:t>
      </w:r>
    </w:p>
    <w:p w14:paraId="0B91443F" w14:textId="4C148A32" w:rsidR="00F1736C" w:rsidRPr="00D5180B" w:rsidRDefault="00746984" w:rsidP="00746984">
      <w:pPr>
        <w:spacing w:after="0"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 xml:space="preserve">         </w:t>
      </w:r>
      <w:r w:rsidR="00F1736C" w:rsidRPr="00D5180B">
        <w:rPr>
          <w:rFonts w:ascii="Times New Roman" w:hAnsi="Times New Roman" w:cs="Times New Roman"/>
        </w:rPr>
        <w:t xml:space="preserve"> -Račun financiranja prema izvorima financiranja.</w:t>
      </w:r>
    </w:p>
    <w:p w14:paraId="5EF3E852" w14:textId="12094FC9" w:rsidR="00F1736C" w:rsidRPr="00D5180B" w:rsidRDefault="00F1736C" w:rsidP="00F1736C">
      <w:pPr>
        <w:spacing w:after="0"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>Uz tablicu Račun financiranja daje se analitički prikaz ostvarenih primitaka i izvršenih izdataka po svakom pojedinačnom zajmu, kreditu i vrijednosnom papiru.</w:t>
      </w:r>
    </w:p>
    <w:p w14:paraId="105AACA7" w14:textId="08E111BE" w:rsidR="005F0BFD" w:rsidRPr="00D5180B" w:rsidRDefault="00F1736C" w:rsidP="00AF6BD2">
      <w:pPr>
        <w:pStyle w:val="Odlomakpopisa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  <w:b/>
          <w:bCs/>
          <w:u w:val="single"/>
        </w:rPr>
        <w:t>Posebni dio</w:t>
      </w:r>
      <w:r w:rsidR="005F0BFD" w:rsidRPr="00D5180B">
        <w:rPr>
          <w:rFonts w:ascii="Times New Roman" w:hAnsi="Times New Roman" w:cs="Times New Roman"/>
          <w:b/>
          <w:bCs/>
          <w:u w:val="single"/>
        </w:rPr>
        <w:t xml:space="preserve"> godišnjeg izvještaja</w:t>
      </w:r>
      <w:r w:rsidR="005F0BFD" w:rsidRPr="00D5180B">
        <w:rPr>
          <w:rFonts w:ascii="Times New Roman" w:hAnsi="Times New Roman" w:cs="Times New Roman"/>
          <w:u w:val="single"/>
        </w:rPr>
        <w:t xml:space="preserve"> </w:t>
      </w:r>
      <w:r w:rsidR="005F0BFD" w:rsidRPr="00D5180B">
        <w:rPr>
          <w:rFonts w:ascii="Times New Roman" w:hAnsi="Times New Roman" w:cs="Times New Roman"/>
        </w:rPr>
        <w:t>koji sadrži izvršenje rashoda i izdataka po organizacijskoj klasifikaciji, izvorima financiranja i ekonomskoj klasifikaciji na razini odjeljka, raspoređenih u programe koji se sastoje od aktivnosti i projekta.</w:t>
      </w:r>
      <w:r w:rsidRPr="00D5180B">
        <w:rPr>
          <w:rFonts w:ascii="Times New Roman" w:hAnsi="Times New Roman" w:cs="Times New Roman"/>
        </w:rPr>
        <w:t xml:space="preserve"> </w:t>
      </w:r>
    </w:p>
    <w:p w14:paraId="4E247DE9" w14:textId="08B960E9" w:rsidR="00F1736C" w:rsidRPr="00D5180B" w:rsidRDefault="005F0BFD" w:rsidP="005F0BFD">
      <w:pPr>
        <w:spacing w:after="0"/>
        <w:ind w:left="360"/>
        <w:contextualSpacing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 xml:space="preserve"> I</w:t>
      </w:r>
      <w:r w:rsidR="00F1736C" w:rsidRPr="00D5180B">
        <w:rPr>
          <w:rFonts w:ascii="Times New Roman" w:hAnsi="Times New Roman" w:cs="Times New Roman"/>
        </w:rPr>
        <w:t>skazuje se u sljedećim tablicama:</w:t>
      </w:r>
    </w:p>
    <w:p w14:paraId="68FF319A" w14:textId="77777777" w:rsidR="00F1736C" w:rsidRPr="00D5180B" w:rsidRDefault="00F1736C" w:rsidP="00F1736C">
      <w:pPr>
        <w:spacing w:after="0"/>
        <w:ind w:left="720"/>
        <w:contextualSpacing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 xml:space="preserve">    -   izvještaj po organizacijskoj klasifikaciji,</w:t>
      </w:r>
    </w:p>
    <w:p w14:paraId="7E039A39" w14:textId="35BE9DBC" w:rsidR="00F1736C" w:rsidRPr="00D5180B" w:rsidRDefault="00F1736C" w:rsidP="00CB7A28">
      <w:pPr>
        <w:spacing w:after="0"/>
        <w:ind w:left="720"/>
        <w:contextualSpacing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 xml:space="preserve">    -   izvještaj po programskoj klasifikaciji,</w:t>
      </w:r>
    </w:p>
    <w:p w14:paraId="6B4080A7" w14:textId="77777777" w:rsidR="00F1736C" w:rsidRPr="00D5180B" w:rsidRDefault="00F1736C" w:rsidP="00AF6BD2">
      <w:pPr>
        <w:pStyle w:val="Odlomakpopisa"/>
        <w:numPr>
          <w:ilvl w:val="0"/>
          <w:numId w:val="29"/>
        </w:numPr>
        <w:spacing w:after="0"/>
        <w:ind w:left="426"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  <w:b/>
          <w:bCs/>
          <w:u w:val="single"/>
        </w:rPr>
        <w:t>Posebni izvještaji u godišnjem izvještaju o izvršenju proračuna</w:t>
      </w:r>
      <w:r w:rsidRPr="00D5180B">
        <w:rPr>
          <w:rFonts w:ascii="Times New Roman" w:hAnsi="Times New Roman" w:cs="Times New Roman"/>
          <w:u w:val="single"/>
        </w:rPr>
        <w:t xml:space="preserve"> (</w:t>
      </w:r>
      <w:r w:rsidRPr="00D5180B">
        <w:rPr>
          <w:rFonts w:ascii="Times New Roman" w:hAnsi="Times New Roman" w:cs="Times New Roman"/>
        </w:rPr>
        <w:t>članak 80. Zakona o proračunu):</w:t>
      </w:r>
    </w:p>
    <w:p w14:paraId="249481ED" w14:textId="77777777" w:rsidR="00F1736C" w:rsidRPr="00D5180B" w:rsidRDefault="00F1736C" w:rsidP="00CB7A28">
      <w:pPr>
        <w:numPr>
          <w:ilvl w:val="0"/>
          <w:numId w:val="30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>Izvještaj o korištenju proračunske zalihe;</w:t>
      </w:r>
    </w:p>
    <w:p w14:paraId="7049334B" w14:textId="77777777" w:rsidR="00F1736C" w:rsidRPr="00D5180B" w:rsidRDefault="00F1736C" w:rsidP="00CB7A28">
      <w:pPr>
        <w:numPr>
          <w:ilvl w:val="0"/>
          <w:numId w:val="30"/>
        </w:numPr>
        <w:spacing w:after="0"/>
        <w:contextualSpacing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>Izvještaj o korištenju sredstava Europske unije;</w:t>
      </w:r>
    </w:p>
    <w:p w14:paraId="4341A80D" w14:textId="77777777" w:rsidR="00F1736C" w:rsidRPr="00D5180B" w:rsidRDefault="00F1736C" w:rsidP="00CB7A28">
      <w:pPr>
        <w:pStyle w:val="Odlomakpopisa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>5.   Izvještaj o zaduživanju na domaćem i stranom tržištu novca i kapitala;</w:t>
      </w:r>
    </w:p>
    <w:p w14:paraId="48D8D277" w14:textId="77777777" w:rsidR="00F1736C" w:rsidRPr="00D5180B" w:rsidRDefault="00F1736C" w:rsidP="00CB7A28">
      <w:pPr>
        <w:pStyle w:val="Odlomakpopisa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>6.   Izvještaj o danim zajmovima i potraživanjima po danim zajmovima;</w:t>
      </w:r>
    </w:p>
    <w:p w14:paraId="410EED9B" w14:textId="77777777" w:rsidR="00F1736C" w:rsidRPr="00D5180B" w:rsidRDefault="00F1736C" w:rsidP="00CB7A28">
      <w:pPr>
        <w:pStyle w:val="Odlomakpopisa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>7.   Izvještaj o danim jamstvima i plaćanjima po protestiranim jamstvima</w:t>
      </w:r>
    </w:p>
    <w:p w14:paraId="3ED11CBC" w14:textId="7B3750C7" w:rsidR="00F1736C" w:rsidRPr="00D5180B" w:rsidRDefault="00F1736C" w:rsidP="00D5180B">
      <w:pPr>
        <w:pStyle w:val="Odlomakpopisa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lastRenderedPageBreak/>
        <w:t xml:space="preserve">8. Izvještaj o stanju potraživanja i dospjelih obveza te o stanju potencijalnih obveza po osnovi sudskih sporova. </w:t>
      </w:r>
    </w:p>
    <w:p w14:paraId="05025671" w14:textId="56988928" w:rsidR="00DA70BB" w:rsidRPr="00D5180B" w:rsidRDefault="00F1736C" w:rsidP="00CB7A28">
      <w:pPr>
        <w:pStyle w:val="Odlomakpopisa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  <w:b/>
          <w:bCs/>
          <w:u w:val="single"/>
        </w:rPr>
        <w:t xml:space="preserve">Obrazloženje </w:t>
      </w:r>
      <w:r w:rsidR="00DA70BB" w:rsidRPr="00D5180B">
        <w:rPr>
          <w:rFonts w:ascii="Times New Roman" w:hAnsi="Times New Roman" w:cs="Times New Roman"/>
          <w:b/>
          <w:bCs/>
          <w:u w:val="single"/>
        </w:rPr>
        <w:t>godišnjeg izvještaja o izvršenju proračuna</w:t>
      </w:r>
      <w:r w:rsidR="00A56895" w:rsidRPr="00D5180B">
        <w:rPr>
          <w:rFonts w:ascii="Times New Roman" w:hAnsi="Times New Roman" w:cs="Times New Roman"/>
          <w:u w:val="single"/>
        </w:rPr>
        <w:t xml:space="preserve"> </w:t>
      </w:r>
      <w:r w:rsidR="00A56895" w:rsidRPr="00D5180B">
        <w:rPr>
          <w:rFonts w:ascii="Times New Roman" w:hAnsi="Times New Roman" w:cs="Times New Roman"/>
        </w:rPr>
        <w:t xml:space="preserve">koje se sastoji od: </w:t>
      </w:r>
    </w:p>
    <w:p w14:paraId="2E3FC622" w14:textId="3AD4493F" w:rsidR="00F1736C" w:rsidRPr="00D5180B" w:rsidRDefault="00A56895" w:rsidP="00D5180B">
      <w:pPr>
        <w:spacing w:after="0"/>
        <w:ind w:left="567"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  <w:u w:val="single"/>
        </w:rPr>
        <w:t xml:space="preserve">Obrazloženja </w:t>
      </w:r>
      <w:r w:rsidR="00F1736C" w:rsidRPr="00D5180B">
        <w:rPr>
          <w:rFonts w:ascii="Times New Roman" w:hAnsi="Times New Roman" w:cs="Times New Roman"/>
          <w:u w:val="single"/>
        </w:rPr>
        <w:t>općeg dijela</w:t>
      </w:r>
      <w:r w:rsidRPr="00D5180B">
        <w:t xml:space="preserve"> </w:t>
      </w:r>
      <w:r w:rsidRPr="00D5180B">
        <w:rPr>
          <w:rFonts w:ascii="Times New Roman" w:hAnsi="Times New Roman" w:cs="Times New Roman"/>
          <w:u w:val="single"/>
        </w:rPr>
        <w:t>Izvještaja o izvršenju proračuna</w:t>
      </w:r>
      <w:r w:rsidR="00867EA5" w:rsidRPr="00D5180B">
        <w:rPr>
          <w:rFonts w:ascii="Times New Roman" w:hAnsi="Times New Roman" w:cs="Times New Roman"/>
          <w:u w:val="single"/>
        </w:rPr>
        <w:t xml:space="preserve"> </w:t>
      </w:r>
      <w:r w:rsidR="00867EA5" w:rsidRPr="00D5180B">
        <w:rPr>
          <w:rFonts w:ascii="Times New Roman" w:hAnsi="Times New Roman" w:cs="Times New Roman"/>
        </w:rPr>
        <w:t xml:space="preserve">sadrži </w:t>
      </w:r>
      <w:r w:rsidR="00F1736C" w:rsidRPr="00D5180B">
        <w:rPr>
          <w:rFonts w:ascii="Times New Roman" w:hAnsi="Times New Roman" w:cs="Times New Roman"/>
        </w:rPr>
        <w:t xml:space="preserve">obrazloženje ostvarenja prihoda i rashoda, primitaka i izdataka </w:t>
      </w:r>
      <w:r w:rsidR="00535D97" w:rsidRPr="00D5180B">
        <w:rPr>
          <w:rFonts w:ascii="Times New Roman" w:hAnsi="Times New Roman" w:cs="Times New Roman"/>
        </w:rPr>
        <w:t>te</w:t>
      </w:r>
      <w:r w:rsidR="00F1736C" w:rsidRPr="00D5180B">
        <w:rPr>
          <w:rFonts w:ascii="Times New Roman" w:hAnsi="Times New Roman" w:cs="Times New Roman"/>
        </w:rPr>
        <w:t xml:space="preserve"> prikaz manjka odnosno viška proračuna </w:t>
      </w:r>
    </w:p>
    <w:p w14:paraId="5FA0E31C" w14:textId="16EB3088" w:rsidR="00F1736C" w:rsidRPr="00D5180B" w:rsidRDefault="00F1736C" w:rsidP="00D5180B">
      <w:pPr>
        <w:spacing w:after="0"/>
        <w:ind w:left="567"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  <w:u w:val="single"/>
        </w:rPr>
        <w:t>Obrazloženje posebnog dijela Izvještaja o izvršenju proračuna</w:t>
      </w:r>
      <w:r w:rsidR="00D5180B">
        <w:rPr>
          <w:rFonts w:ascii="Times New Roman" w:hAnsi="Times New Roman" w:cs="Times New Roman"/>
        </w:rPr>
        <w:t xml:space="preserve"> sadrži obrazloženje</w:t>
      </w:r>
      <w:r w:rsidR="00535D97" w:rsidRPr="00D5180B">
        <w:rPr>
          <w:rFonts w:ascii="Times New Roman" w:hAnsi="Times New Roman" w:cs="Times New Roman"/>
        </w:rPr>
        <w:t xml:space="preserve"> </w:t>
      </w:r>
      <w:r w:rsidRPr="00D5180B">
        <w:rPr>
          <w:rFonts w:ascii="Times New Roman" w:hAnsi="Times New Roman" w:cs="Times New Roman"/>
        </w:rPr>
        <w:t>izvršenja programa iz posebnog dijela proračuna s ciljev</w:t>
      </w:r>
      <w:r w:rsidR="00D5180B">
        <w:rPr>
          <w:rFonts w:ascii="Times New Roman" w:hAnsi="Times New Roman" w:cs="Times New Roman"/>
        </w:rPr>
        <w:t>ima koji su ostvareni provedbom</w:t>
      </w:r>
      <w:r w:rsidR="00535D97" w:rsidRPr="00D5180B">
        <w:rPr>
          <w:rFonts w:ascii="Times New Roman" w:hAnsi="Times New Roman" w:cs="Times New Roman"/>
        </w:rPr>
        <w:t xml:space="preserve"> </w:t>
      </w:r>
      <w:r w:rsidRPr="00D5180B">
        <w:rPr>
          <w:rFonts w:ascii="Times New Roman" w:hAnsi="Times New Roman" w:cs="Times New Roman"/>
        </w:rPr>
        <w:t>programa i pokazateljima uspješnosti realizacije tih ciljeva.</w:t>
      </w:r>
    </w:p>
    <w:p w14:paraId="3F6DC9AE" w14:textId="77777777" w:rsidR="0095468C" w:rsidRPr="00D5180B" w:rsidRDefault="0095468C" w:rsidP="00F1736C">
      <w:pPr>
        <w:autoSpaceDE w:val="0"/>
        <w:spacing w:after="0"/>
        <w:jc w:val="both"/>
        <w:rPr>
          <w:rFonts w:ascii="Times New Roman" w:hAnsi="Times New Roman" w:cs="Times New Roman"/>
        </w:rPr>
      </w:pPr>
    </w:p>
    <w:p w14:paraId="787B1C76" w14:textId="50CF2325" w:rsidR="00F1736C" w:rsidRPr="00D5180B" w:rsidRDefault="0095468C" w:rsidP="0095468C">
      <w:pPr>
        <w:spacing w:after="0"/>
        <w:jc w:val="both"/>
        <w:rPr>
          <w:rFonts w:ascii="Times New Roman" w:eastAsia="Times New Roman" w:hAnsi="Times New Roman"/>
          <w:u w:val="single"/>
          <w:lang w:eastAsia="zh-CN"/>
        </w:rPr>
      </w:pPr>
      <w:r w:rsidRPr="00D5180B">
        <w:rPr>
          <w:rFonts w:ascii="Times New Roman" w:hAnsi="Times New Roman" w:cs="Times New Roman"/>
        </w:rPr>
        <w:t>Godišnji izvještaj o izvršenju Proračuna Općine Gornja Rijeka za 202</w:t>
      </w:r>
      <w:r w:rsidR="00FC370B">
        <w:rPr>
          <w:rFonts w:ascii="Times New Roman" w:hAnsi="Times New Roman" w:cs="Times New Roman"/>
        </w:rPr>
        <w:t>4</w:t>
      </w:r>
      <w:r w:rsidRPr="00D5180B">
        <w:rPr>
          <w:rFonts w:ascii="Times New Roman" w:hAnsi="Times New Roman" w:cs="Times New Roman"/>
        </w:rPr>
        <w:t xml:space="preserve">. godinu uključuje i plan te realizaciju </w:t>
      </w:r>
      <w:r w:rsidR="00F1736C" w:rsidRPr="00D5180B">
        <w:rPr>
          <w:rFonts w:ascii="Times New Roman" w:hAnsi="Times New Roman" w:cs="Times New Roman"/>
        </w:rPr>
        <w:t>proračunski</w:t>
      </w:r>
      <w:r w:rsidR="00EB1B6D" w:rsidRPr="00D5180B">
        <w:rPr>
          <w:rFonts w:ascii="Times New Roman" w:hAnsi="Times New Roman" w:cs="Times New Roman"/>
        </w:rPr>
        <w:t>h</w:t>
      </w:r>
      <w:r w:rsidR="00F1736C" w:rsidRPr="00D5180B">
        <w:rPr>
          <w:rFonts w:ascii="Times New Roman" w:hAnsi="Times New Roman" w:cs="Times New Roman"/>
        </w:rPr>
        <w:t xml:space="preserve"> prihod</w:t>
      </w:r>
      <w:r w:rsidR="00EB1B6D" w:rsidRPr="00D5180B">
        <w:rPr>
          <w:rFonts w:ascii="Times New Roman" w:hAnsi="Times New Roman" w:cs="Times New Roman"/>
        </w:rPr>
        <w:t>a</w:t>
      </w:r>
      <w:r w:rsidR="00F1736C" w:rsidRPr="00D5180B">
        <w:rPr>
          <w:rFonts w:ascii="Times New Roman" w:hAnsi="Times New Roman" w:cs="Times New Roman"/>
        </w:rPr>
        <w:t xml:space="preserve"> i rashod</w:t>
      </w:r>
      <w:r w:rsidR="00EB1B6D" w:rsidRPr="00D5180B">
        <w:rPr>
          <w:rFonts w:ascii="Times New Roman" w:hAnsi="Times New Roman" w:cs="Times New Roman"/>
        </w:rPr>
        <w:t>a</w:t>
      </w:r>
      <w:r w:rsidR="00F1736C" w:rsidRPr="00D5180B">
        <w:rPr>
          <w:rFonts w:ascii="Times New Roman" w:hAnsi="Times New Roman" w:cs="Times New Roman"/>
        </w:rPr>
        <w:t xml:space="preserve"> te vlastiti</w:t>
      </w:r>
      <w:r w:rsidR="00EB1B6D" w:rsidRPr="00D5180B">
        <w:rPr>
          <w:rFonts w:ascii="Times New Roman" w:hAnsi="Times New Roman" w:cs="Times New Roman"/>
        </w:rPr>
        <w:t>h</w:t>
      </w:r>
      <w:r w:rsidR="00F1736C" w:rsidRPr="00D5180B">
        <w:rPr>
          <w:rFonts w:ascii="Times New Roman" w:hAnsi="Times New Roman" w:cs="Times New Roman"/>
        </w:rPr>
        <w:t xml:space="preserve"> i namjenski</w:t>
      </w:r>
      <w:r w:rsidR="00EB1B6D" w:rsidRPr="00D5180B">
        <w:rPr>
          <w:rFonts w:ascii="Times New Roman" w:hAnsi="Times New Roman" w:cs="Times New Roman"/>
        </w:rPr>
        <w:t>h</w:t>
      </w:r>
      <w:r w:rsidR="00F1736C" w:rsidRPr="00D5180B">
        <w:rPr>
          <w:rFonts w:ascii="Times New Roman" w:hAnsi="Times New Roman" w:cs="Times New Roman"/>
        </w:rPr>
        <w:t xml:space="preserve"> prihod</w:t>
      </w:r>
      <w:r w:rsidR="00EB1B6D" w:rsidRPr="00D5180B">
        <w:rPr>
          <w:rFonts w:ascii="Times New Roman" w:hAnsi="Times New Roman" w:cs="Times New Roman"/>
        </w:rPr>
        <w:t>a</w:t>
      </w:r>
      <w:r w:rsidR="009D2632" w:rsidRPr="00D5180B">
        <w:rPr>
          <w:rFonts w:ascii="Times New Roman" w:hAnsi="Times New Roman" w:cs="Times New Roman"/>
        </w:rPr>
        <w:t xml:space="preserve"> i rashoda koji se iz njih financiraju za </w:t>
      </w:r>
      <w:r w:rsidR="00F1736C" w:rsidRPr="00D5180B">
        <w:rPr>
          <w:rFonts w:ascii="Times New Roman" w:hAnsi="Times New Roman" w:cs="Times New Roman"/>
        </w:rPr>
        <w:t>proračunsk</w:t>
      </w:r>
      <w:r w:rsidR="009D2632" w:rsidRPr="00D5180B">
        <w:rPr>
          <w:rFonts w:ascii="Times New Roman" w:hAnsi="Times New Roman" w:cs="Times New Roman"/>
        </w:rPr>
        <w:t>e</w:t>
      </w:r>
      <w:r w:rsidR="00F1736C" w:rsidRPr="00D5180B">
        <w:rPr>
          <w:rFonts w:ascii="Times New Roman" w:hAnsi="Times New Roman" w:cs="Times New Roman"/>
        </w:rPr>
        <w:t xml:space="preserve"> korisnik</w:t>
      </w:r>
      <w:r w:rsidR="009D2632" w:rsidRPr="00D5180B">
        <w:rPr>
          <w:rFonts w:ascii="Times New Roman" w:hAnsi="Times New Roman" w:cs="Times New Roman"/>
        </w:rPr>
        <w:t>e</w:t>
      </w:r>
      <w:r w:rsidR="00F1736C" w:rsidRPr="00D5180B">
        <w:rPr>
          <w:rFonts w:ascii="Times New Roman" w:hAnsi="Times New Roman" w:cs="Times New Roman"/>
        </w:rPr>
        <w:t xml:space="preserve"> Dječj</w:t>
      </w:r>
      <w:r w:rsidR="009D2632" w:rsidRPr="00D5180B">
        <w:rPr>
          <w:rFonts w:ascii="Times New Roman" w:hAnsi="Times New Roman" w:cs="Times New Roman"/>
        </w:rPr>
        <w:t>i</w:t>
      </w:r>
      <w:r w:rsidR="00F1736C" w:rsidRPr="00D5180B">
        <w:rPr>
          <w:rFonts w:ascii="Times New Roman" w:hAnsi="Times New Roman" w:cs="Times New Roman"/>
        </w:rPr>
        <w:t xml:space="preserve"> vrtić </w:t>
      </w:r>
      <w:r w:rsidR="00EB1B6D" w:rsidRPr="00D5180B">
        <w:rPr>
          <w:rFonts w:ascii="Times New Roman" w:hAnsi="Times New Roman" w:cs="Times New Roman"/>
        </w:rPr>
        <w:t>Mali medo</w:t>
      </w:r>
      <w:r w:rsidR="009D2632" w:rsidRPr="00D5180B">
        <w:rPr>
          <w:rFonts w:ascii="Times New Roman" w:hAnsi="Times New Roman" w:cs="Times New Roman"/>
        </w:rPr>
        <w:t xml:space="preserve"> i Općinsku knjižnicu Sidonije Rubido Erdody</w:t>
      </w:r>
      <w:r w:rsidR="0025278E">
        <w:rPr>
          <w:rFonts w:ascii="Times New Roman" w:hAnsi="Times New Roman" w:cs="Times New Roman"/>
        </w:rPr>
        <w:t>.</w:t>
      </w:r>
      <w:r w:rsidR="00F1736C" w:rsidRPr="00D5180B">
        <w:rPr>
          <w:rFonts w:ascii="Times New Roman" w:hAnsi="Times New Roman" w:cs="Times New Roman"/>
        </w:rPr>
        <w:t xml:space="preserve"> </w:t>
      </w:r>
    </w:p>
    <w:p w14:paraId="666B40E0" w14:textId="560977AB" w:rsidR="00F1736C" w:rsidRDefault="00F1736C" w:rsidP="00F1736C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40ACDE" w14:textId="0034A103" w:rsidR="00F67B56" w:rsidRDefault="00F67B56" w:rsidP="00F1736C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1193D4" w14:textId="77777777" w:rsidR="00F67B56" w:rsidRPr="00F1736C" w:rsidRDefault="00F67B56" w:rsidP="00F1736C">
      <w:pPr>
        <w:spacing w:after="0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238CDE" w14:textId="0FDFEB48" w:rsidR="003506D3" w:rsidRPr="00C87CF0" w:rsidRDefault="001E01BF" w:rsidP="003506D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F0">
        <w:rPr>
          <w:rFonts w:ascii="Times New Roman" w:hAnsi="Times New Roman" w:cs="Times New Roman"/>
          <w:b/>
          <w:sz w:val="24"/>
          <w:szCs w:val="24"/>
        </w:rPr>
        <w:t>OBRAZLOŽENJE OPĆEG DIJELA IZVJEŠTAJA</w:t>
      </w:r>
    </w:p>
    <w:p w14:paraId="3BA4C152" w14:textId="2506E8F4" w:rsidR="00F1736C" w:rsidRPr="00C87CF0" w:rsidRDefault="001E01BF" w:rsidP="003506D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F0">
        <w:rPr>
          <w:rFonts w:ascii="Times New Roman" w:hAnsi="Times New Roman" w:cs="Times New Roman"/>
          <w:b/>
          <w:sz w:val="24"/>
          <w:szCs w:val="24"/>
        </w:rPr>
        <w:t>O IZVRŠENJU PRORAČUNA</w:t>
      </w:r>
    </w:p>
    <w:p w14:paraId="34E7E166" w14:textId="77777777" w:rsidR="00594090" w:rsidRDefault="00594090" w:rsidP="00594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01B2B3" w14:textId="6C3E8101" w:rsidR="0051206E" w:rsidRPr="00D5180B" w:rsidRDefault="00993819" w:rsidP="00594090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5180B">
        <w:rPr>
          <w:rFonts w:ascii="Times New Roman" w:hAnsi="Times New Roman" w:cs="Times New Roman"/>
          <w:b/>
          <w:bCs/>
        </w:rPr>
        <w:t xml:space="preserve">SAŽETAK PRIHODA I PRIMITAKA TE RASHODA I IZDATAKA </w:t>
      </w:r>
    </w:p>
    <w:p w14:paraId="7474028B" w14:textId="5BAD37CF" w:rsidR="008172F8" w:rsidRPr="00D5180B" w:rsidRDefault="00B0742C" w:rsidP="0051206E">
      <w:pPr>
        <w:spacing w:after="0"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 xml:space="preserve">U </w:t>
      </w:r>
      <w:r w:rsidR="008172F8" w:rsidRPr="00D5180B">
        <w:rPr>
          <w:rFonts w:ascii="Times New Roman" w:hAnsi="Times New Roman" w:cs="Times New Roman"/>
        </w:rPr>
        <w:t xml:space="preserve">sažetku </w:t>
      </w:r>
      <w:r w:rsidR="0051206E" w:rsidRPr="00D5180B">
        <w:rPr>
          <w:rFonts w:ascii="Times New Roman" w:hAnsi="Times New Roman" w:cs="Times New Roman"/>
        </w:rPr>
        <w:t>Račun</w:t>
      </w:r>
      <w:r w:rsidRPr="00D5180B">
        <w:rPr>
          <w:rFonts w:ascii="Times New Roman" w:hAnsi="Times New Roman" w:cs="Times New Roman"/>
        </w:rPr>
        <w:t>u</w:t>
      </w:r>
      <w:r w:rsidR="0051206E" w:rsidRPr="00D5180B">
        <w:rPr>
          <w:rFonts w:ascii="Times New Roman" w:hAnsi="Times New Roman" w:cs="Times New Roman"/>
        </w:rPr>
        <w:t xml:space="preserve"> prihoda i rashoda i Račun</w:t>
      </w:r>
      <w:r w:rsidRPr="00D5180B">
        <w:rPr>
          <w:rFonts w:ascii="Times New Roman" w:hAnsi="Times New Roman" w:cs="Times New Roman"/>
        </w:rPr>
        <w:t>u</w:t>
      </w:r>
      <w:r w:rsidR="0051206E" w:rsidRPr="00D5180B">
        <w:rPr>
          <w:rFonts w:ascii="Times New Roman" w:hAnsi="Times New Roman" w:cs="Times New Roman"/>
        </w:rPr>
        <w:t xml:space="preserve"> financiranja da</w:t>
      </w:r>
      <w:r w:rsidRPr="00D5180B">
        <w:rPr>
          <w:rFonts w:ascii="Times New Roman" w:hAnsi="Times New Roman" w:cs="Times New Roman"/>
        </w:rPr>
        <w:t>n je</w:t>
      </w:r>
      <w:r w:rsidR="0051206E" w:rsidRPr="00D5180B">
        <w:rPr>
          <w:rFonts w:ascii="Times New Roman" w:hAnsi="Times New Roman" w:cs="Times New Roman"/>
        </w:rPr>
        <w:t xml:space="preserve"> prikaz ukupnih prihoda i primitaka te rashoda i izdataka na razini razreda ekonomske klasifikacije, kao i višak/manjak prihoda</w:t>
      </w:r>
      <w:r w:rsidR="00F2240C">
        <w:rPr>
          <w:rFonts w:ascii="Times New Roman" w:hAnsi="Times New Roman" w:cs="Times New Roman"/>
        </w:rPr>
        <w:t>/primitaka</w:t>
      </w:r>
      <w:r w:rsidR="0051206E" w:rsidRPr="00D5180B">
        <w:rPr>
          <w:rFonts w:ascii="Times New Roman" w:hAnsi="Times New Roman" w:cs="Times New Roman"/>
        </w:rPr>
        <w:t>, gdje je u razdoblju od 01. siječnja do 31. prosinca 202</w:t>
      </w:r>
      <w:r w:rsidR="00F92E94">
        <w:rPr>
          <w:rFonts w:ascii="Times New Roman" w:hAnsi="Times New Roman" w:cs="Times New Roman"/>
        </w:rPr>
        <w:t>4</w:t>
      </w:r>
      <w:r w:rsidR="0051206E" w:rsidRPr="00D5180B">
        <w:rPr>
          <w:rFonts w:ascii="Times New Roman" w:hAnsi="Times New Roman" w:cs="Times New Roman"/>
        </w:rPr>
        <w:t xml:space="preserve">. godine, ostvaren </w:t>
      </w:r>
      <w:r w:rsidR="00F92E94">
        <w:rPr>
          <w:rFonts w:ascii="Times New Roman" w:hAnsi="Times New Roman" w:cs="Times New Roman"/>
        </w:rPr>
        <w:t>manjak</w:t>
      </w:r>
      <w:r w:rsidR="0051206E" w:rsidRPr="00D5180B">
        <w:rPr>
          <w:rFonts w:ascii="Times New Roman" w:hAnsi="Times New Roman" w:cs="Times New Roman"/>
        </w:rPr>
        <w:t xml:space="preserve"> prihoda</w:t>
      </w:r>
      <w:r w:rsidR="00F2240C">
        <w:rPr>
          <w:rFonts w:ascii="Times New Roman" w:hAnsi="Times New Roman" w:cs="Times New Roman"/>
        </w:rPr>
        <w:t xml:space="preserve"> i primitaka</w:t>
      </w:r>
      <w:r w:rsidR="0051206E" w:rsidRPr="00D5180B">
        <w:rPr>
          <w:rFonts w:ascii="Times New Roman" w:hAnsi="Times New Roman" w:cs="Times New Roman"/>
        </w:rPr>
        <w:t xml:space="preserve"> u iznosu od </w:t>
      </w:r>
      <w:r w:rsidR="00F2240C">
        <w:rPr>
          <w:rFonts w:ascii="Times New Roman" w:hAnsi="Times New Roman" w:cs="Times New Roman"/>
        </w:rPr>
        <w:t>326.697,41</w:t>
      </w:r>
      <w:r w:rsidRPr="00D5180B">
        <w:rPr>
          <w:rFonts w:ascii="Times New Roman" w:hAnsi="Times New Roman" w:cs="Times New Roman"/>
        </w:rPr>
        <w:t xml:space="preserve"> </w:t>
      </w:r>
      <w:r w:rsidR="0051206E" w:rsidRPr="00D5180B">
        <w:rPr>
          <w:rFonts w:ascii="Times New Roman" w:hAnsi="Times New Roman" w:cs="Times New Roman"/>
        </w:rPr>
        <w:t>eura</w:t>
      </w:r>
      <w:r w:rsidR="00993819" w:rsidRPr="00D5180B">
        <w:rPr>
          <w:rFonts w:ascii="Times New Roman" w:hAnsi="Times New Roman" w:cs="Times New Roman"/>
        </w:rPr>
        <w:t xml:space="preserve">. </w:t>
      </w:r>
      <w:r w:rsidR="0051206E" w:rsidRPr="00D5180B">
        <w:rPr>
          <w:rFonts w:ascii="Times New Roman" w:hAnsi="Times New Roman" w:cs="Times New Roman"/>
        </w:rPr>
        <w:t xml:space="preserve"> </w:t>
      </w:r>
    </w:p>
    <w:p w14:paraId="1774EC9B" w14:textId="77777777" w:rsidR="00D71B1A" w:rsidRDefault="0051206E" w:rsidP="0051206E">
      <w:pPr>
        <w:spacing w:after="0"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 xml:space="preserve">Sažetak sadrži i prikaz raspoloživih sredstava iz prethodnog razdoblja čije izvršenje iznosi </w:t>
      </w:r>
      <w:r w:rsidR="00F92E94">
        <w:rPr>
          <w:rFonts w:ascii="Times New Roman" w:hAnsi="Times New Roman" w:cs="Times New Roman"/>
        </w:rPr>
        <w:t>703.292,73</w:t>
      </w:r>
      <w:r w:rsidRPr="00D5180B">
        <w:rPr>
          <w:rFonts w:ascii="Times New Roman" w:hAnsi="Times New Roman" w:cs="Times New Roman"/>
        </w:rPr>
        <w:t xml:space="preserve"> eura, te konačni rezultat za razdoblje od 01. siječnja do 31. prosinca 202</w:t>
      </w:r>
      <w:r w:rsidR="00F92E94">
        <w:rPr>
          <w:rFonts w:ascii="Times New Roman" w:hAnsi="Times New Roman" w:cs="Times New Roman"/>
        </w:rPr>
        <w:t>4</w:t>
      </w:r>
      <w:r w:rsidRPr="00D5180B">
        <w:rPr>
          <w:rFonts w:ascii="Times New Roman" w:hAnsi="Times New Roman" w:cs="Times New Roman"/>
        </w:rPr>
        <w:t xml:space="preserve">, a to je višak prihoda u iznosu </w:t>
      </w:r>
      <w:r w:rsidR="00F92E94">
        <w:rPr>
          <w:rFonts w:ascii="Times New Roman" w:hAnsi="Times New Roman" w:cs="Times New Roman"/>
        </w:rPr>
        <w:t>376.595,32</w:t>
      </w:r>
      <w:r w:rsidRPr="00D5180B">
        <w:rPr>
          <w:rFonts w:ascii="Times New Roman" w:hAnsi="Times New Roman" w:cs="Times New Roman"/>
        </w:rPr>
        <w:t xml:space="preserve"> eura. </w:t>
      </w:r>
    </w:p>
    <w:p w14:paraId="0E15D320" w14:textId="3D3F49BD" w:rsidR="0051206E" w:rsidRPr="00D5180B" w:rsidRDefault="0051206E" w:rsidP="0051206E">
      <w:pPr>
        <w:spacing w:after="0"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 xml:space="preserve">Navedeni višak prihoda sastoji se od viška prihoda poslovanja Općine </w:t>
      </w:r>
      <w:r w:rsidR="00014646" w:rsidRPr="00D5180B">
        <w:rPr>
          <w:rFonts w:ascii="Times New Roman" w:hAnsi="Times New Roman" w:cs="Times New Roman"/>
        </w:rPr>
        <w:t>Gornja Rijeka</w:t>
      </w:r>
      <w:r w:rsidRPr="00D5180B">
        <w:rPr>
          <w:rFonts w:ascii="Times New Roman" w:hAnsi="Times New Roman" w:cs="Times New Roman"/>
        </w:rPr>
        <w:t xml:space="preserve"> koji iznosi </w:t>
      </w:r>
      <w:r w:rsidR="00D71B1A">
        <w:rPr>
          <w:rFonts w:ascii="Times New Roman" w:hAnsi="Times New Roman" w:cs="Times New Roman"/>
        </w:rPr>
        <w:t>365.618,62</w:t>
      </w:r>
      <w:r w:rsidRPr="00D5180B">
        <w:rPr>
          <w:rFonts w:ascii="Times New Roman" w:hAnsi="Times New Roman" w:cs="Times New Roman"/>
        </w:rPr>
        <w:t xml:space="preserve"> eura</w:t>
      </w:r>
      <w:r w:rsidR="00A15822" w:rsidRPr="00D5180B">
        <w:rPr>
          <w:rFonts w:ascii="Times New Roman" w:hAnsi="Times New Roman" w:cs="Times New Roman"/>
        </w:rPr>
        <w:t xml:space="preserve">, </w:t>
      </w:r>
      <w:r w:rsidRPr="00D5180B">
        <w:rPr>
          <w:rFonts w:ascii="Times New Roman" w:hAnsi="Times New Roman" w:cs="Times New Roman"/>
        </w:rPr>
        <w:t xml:space="preserve">viška prihoda poslovanja proračunskog korisnika Dječjeg vrtića </w:t>
      </w:r>
      <w:r w:rsidR="00014646" w:rsidRPr="00D5180B">
        <w:rPr>
          <w:rFonts w:ascii="Times New Roman" w:hAnsi="Times New Roman" w:cs="Times New Roman"/>
        </w:rPr>
        <w:t>Mali Medo</w:t>
      </w:r>
      <w:r w:rsidRPr="00D5180B">
        <w:rPr>
          <w:rFonts w:ascii="Times New Roman" w:hAnsi="Times New Roman" w:cs="Times New Roman"/>
        </w:rPr>
        <w:t xml:space="preserve"> koji iznosi </w:t>
      </w:r>
      <w:r w:rsidR="00D71B1A">
        <w:rPr>
          <w:rFonts w:ascii="Times New Roman" w:hAnsi="Times New Roman" w:cs="Times New Roman"/>
        </w:rPr>
        <w:t>10.963,69</w:t>
      </w:r>
      <w:r w:rsidRPr="00D5180B">
        <w:rPr>
          <w:rFonts w:ascii="Times New Roman" w:hAnsi="Times New Roman" w:cs="Times New Roman"/>
        </w:rPr>
        <w:t xml:space="preserve"> eura</w:t>
      </w:r>
      <w:r w:rsidR="00A15822" w:rsidRPr="00D5180B">
        <w:rPr>
          <w:rFonts w:ascii="Times New Roman" w:hAnsi="Times New Roman" w:cs="Times New Roman"/>
        </w:rPr>
        <w:t xml:space="preserve"> i proračunskog korisnika Knjižnica Sidonije Ru</w:t>
      </w:r>
      <w:r w:rsidR="00CA5473" w:rsidRPr="00D5180B">
        <w:rPr>
          <w:rFonts w:ascii="Times New Roman" w:hAnsi="Times New Roman" w:cs="Times New Roman"/>
        </w:rPr>
        <w:t>b</w:t>
      </w:r>
      <w:r w:rsidR="00A15822" w:rsidRPr="00D5180B">
        <w:rPr>
          <w:rFonts w:ascii="Times New Roman" w:hAnsi="Times New Roman" w:cs="Times New Roman"/>
        </w:rPr>
        <w:t xml:space="preserve">ido Erdody koji iznosi </w:t>
      </w:r>
      <w:r w:rsidR="00D71B1A">
        <w:rPr>
          <w:rFonts w:ascii="Times New Roman" w:hAnsi="Times New Roman" w:cs="Times New Roman"/>
        </w:rPr>
        <w:t>13,01</w:t>
      </w:r>
      <w:r w:rsidR="00A15822" w:rsidRPr="00D5180B">
        <w:rPr>
          <w:rFonts w:ascii="Times New Roman" w:hAnsi="Times New Roman" w:cs="Times New Roman"/>
        </w:rPr>
        <w:t xml:space="preserve"> eura.</w:t>
      </w:r>
    </w:p>
    <w:p w14:paraId="3A992880" w14:textId="30DEE81D" w:rsidR="00F1736C" w:rsidRPr="00D5180B" w:rsidRDefault="00F1736C" w:rsidP="00F1736C">
      <w:pPr>
        <w:spacing w:after="0"/>
        <w:ind w:left="720"/>
        <w:contextualSpacing/>
        <w:jc w:val="both"/>
        <w:rPr>
          <w:rFonts w:ascii="Times New Roman" w:hAnsi="Times New Roman" w:cs="Times New Roman"/>
          <w:b/>
          <w:color w:val="FF0000"/>
        </w:rPr>
      </w:pPr>
    </w:p>
    <w:p w14:paraId="33297D66" w14:textId="77777777" w:rsidR="001E01BF" w:rsidRPr="00D5180B" w:rsidRDefault="001E01BF" w:rsidP="005940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D5180B">
        <w:rPr>
          <w:rFonts w:ascii="Times New Roman" w:eastAsia="Times New Roman" w:hAnsi="Times New Roman" w:cs="Times New Roman"/>
          <w:b/>
          <w:bCs/>
          <w:lang w:eastAsia="hr-HR"/>
        </w:rPr>
        <w:t>PRIHODI I PRIMICI</w:t>
      </w:r>
    </w:p>
    <w:p w14:paraId="5827A77B" w14:textId="36A19F0C" w:rsidR="00993819" w:rsidRPr="00D5180B" w:rsidRDefault="00993819" w:rsidP="00993819">
      <w:pPr>
        <w:pStyle w:val="Odlomakpopisa"/>
        <w:spacing w:after="0"/>
        <w:ind w:left="0"/>
        <w:jc w:val="both"/>
        <w:rPr>
          <w:rFonts w:ascii="Times New Roman" w:hAnsi="Times New Roman" w:cs="Times New Roman"/>
        </w:rPr>
      </w:pPr>
      <w:r w:rsidRPr="00D5180B">
        <w:rPr>
          <w:rFonts w:ascii="Times New Roman" w:hAnsi="Times New Roman" w:cs="Times New Roman"/>
        </w:rPr>
        <w:t xml:space="preserve">Proračunski prihodi i primici predstavljaju povećanje ekonomskih koristi tijekom izvještajnog razdoblja u obliku priljeva novca i novčanih ekvivalenata. Temeljno se klasificiraju na prihode poslovanja i prihode od prodaje nefinancijske imovine te primitke od financijske imovine i zaduživanja. Priznaju </w:t>
      </w:r>
      <w:r w:rsidR="00FA6D46">
        <w:rPr>
          <w:rFonts w:ascii="Times New Roman" w:hAnsi="Times New Roman" w:cs="Times New Roman"/>
        </w:rPr>
        <w:t xml:space="preserve">se </w:t>
      </w:r>
      <w:r w:rsidRPr="00D5180B">
        <w:rPr>
          <w:rFonts w:ascii="Times New Roman" w:hAnsi="Times New Roman" w:cs="Times New Roman"/>
        </w:rPr>
        <w:t xml:space="preserve">u razdoblju u kojem su nastali uz uvjet da su i naplaćeni u navedenom razdoblju. </w:t>
      </w:r>
    </w:p>
    <w:p w14:paraId="59BC83F3" w14:textId="77777777" w:rsidR="001E01BF" w:rsidRPr="00D5180B" w:rsidRDefault="001E01BF" w:rsidP="001E01BF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lang w:eastAsia="hr-HR"/>
        </w:rPr>
      </w:pPr>
    </w:p>
    <w:p w14:paraId="301EEF93" w14:textId="4C6CF44D" w:rsidR="001E01BF" w:rsidRPr="00D5180B" w:rsidRDefault="001E01BF" w:rsidP="0067779A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D5180B">
        <w:rPr>
          <w:rFonts w:ascii="Times New Roman" w:eastAsia="Times New Roman" w:hAnsi="Times New Roman" w:cs="Times New Roman"/>
          <w:lang w:eastAsia="hr-HR"/>
        </w:rPr>
        <w:t>Ukupno ostvareni prihodi i</w:t>
      </w:r>
      <w:r w:rsidR="00CB5381" w:rsidRPr="00D5180B">
        <w:rPr>
          <w:rFonts w:ascii="Times New Roman" w:eastAsia="Times New Roman" w:hAnsi="Times New Roman" w:cs="Times New Roman"/>
          <w:lang w:eastAsia="hr-HR"/>
        </w:rPr>
        <w:t xml:space="preserve"> primici </w:t>
      </w:r>
      <w:r w:rsidR="0067779A" w:rsidRPr="00D5180B">
        <w:rPr>
          <w:rFonts w:ascii="Times New Roman" w:eastAsia="Times New Roman" w:hAnsi="Times New Roman" w:cs="Times New Roman"/>
          <w:lang w:eastAsia="hr-HR"/>
        </w:rPr>
        <w:t>u 202</w:t>
      </w:r>
      <w:r w:rsidR="00FA6D46">
        <w:rPr>
          <w:rFonts w:ascii="Times New Roman" w:eastAsia="Times New Roman" w:hAnsi="Times New Roman" w:cs="Times New Roman"/>
          <w:lang w:eastAsia="hr-HR"/>
        </w:rPr>
        <w:t>4</w:t>
      </w:r>
      <w:r w:rsidR="0067779A" w:rsidRPr="00D5180B">
        <w:rPr>
          <w:rFonts w:ascii="Times New Roman" w:eastAsia="Times New Roman" w:hAnsi="Times New Roman" w:cs="Times New Roman"/>
          <w:lang w:eastAsia="hr-HR"/>
        </w:rPr>
        <w:t xml:space="preserve">. godini </w:t>
      </w:r>
      <w:r w:rsidRPr="00D5180B">
        <w:rPr>
          <w:rFonts w:ascii="Times New Roman" w:eastAsia="Times New Roman" w:hAnsi="Times New Roman" w:cs="Times New Roman"/>
          <w:lang w:eastAsia="hr-HR"/>
        </w:rPr>
        <w:t xml:space="preserve">iznose </w:t>
      </w:r>
      <w:r w:rsidR="00FA6D46">
        <w:rPr>
          <w:rFonts w:ascii="Times New Roman" w:eastAsia="Times New Roman" w:hAnsi="Times New Roman" w:cs="Times New Roman"/>
          <w:lang w:eastAsia="hr-HR"/>
        </w:rPr>
        <w:t>1.116.914,07</w:t>
      </w:r>
      <w:r w:rsidRPr="00D5180B">
        <w:rPr>
          <w:rFonts w:ascii="Times New Roman" w:eastAsia="Times New Roman" w:hAnsi="Times New Roman" w:cs="Times New Roman"/>
          <w:lang w:eastAsia="hr-HR"/>
        </w:rPr>
        <w:t xml:space="preserve"> eura, a ostvareni su kako slijedi:</w:t>
      </w:r>
    </w:p>
    <w:p w14:paraId="2DD99C44" w14:textId="77777777" w:rsidR="001E01BF" w:rsidRPr="00D5180B" w:rsidRDefault="001E01BF" w:rsidP="001E01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104CA995" w14:textId="50E6325F" w:rsidR="001E01BF" w:rsidRPr="001E01BF" w:rsidRDefault="001E01BF" w:rsidP="001E01B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E01BF">
        <w:rPr>
          <w:rFonts w:ascii="Times New Roman" w:eastAsia="Times New Roman" w:hAnsi="Times New Roman" w:cs="Times New Roman"/>
          <w:lang w:eastAsia="hr-HR"/>
        </w:rPr>
        <w:t>Realizacija pojedinih prihoda u odnosu na ukupne prihode</w:t>
      </w:r>
      <w:r w:rsidR="002C459B">
        <w:rPr>
          <w:rFonts w:ascii="Times New Roman" w:eastAsia="Times New Roman" w:hAnsi="Times New Roman" w:cs="Times New Roman"/>
          <w:lang w:eastAsia="hr-HR"/>
        </w:rPr>
        <w:t xml:space="preserve"> i primitke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: </w:t>
      </w:r>
      <w:r w:rsidRPr="001E01BF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begin"/>
      </w:r>
      <w:r w:rsidRPr="001E01BF">
        <w:rPr>
          <w:rFonts w:ascii="Times New Roman" w:eastAsia="Times New Roman" w:hAnsi="Times New Roman" w:cs="Times New Roman"/>
          <w:sz w:val="24"/>
          <w:szCs w:val="24"/>
          <w:lang w:eastAsia="hr-HR"/>
        </w:rPr>
        <w:instrText xml:space="preserve"> LINK Excel.Sheet.8 "\\\\WDMYCLOUD\\kalnik\\1-OPĆINA JUO\\1-2020 Arhiva\\Računovodstvo\\Godišnji obračun\\2019\\Obrazloženje-ostvarenja-prihoda-i-primitaka-te-rashoda-i-izdataka.doc" "_1644653203!List1!R1C1:R15C3" \a \f 4 \h  \* MERGEFORMAT </w:instrText>
      </w:r>
      <w:r w:rsidRPr="001E01BF">
        <w:rPr>
          <w:rFonts w:ascii="Times New Roman" w:eastAsia="Times New Roman" w:hAnsi="Times New Roman" w:cs="Times New Roman"/>
          <w:sz w:val="24"/>
          <w:szCs w:val="24"/>
          <w:lang w:eastAsia="hr-HR"/>
        </w:rPr>
        <w:fldChar w:fldCharType="separate"/>
      </w:r>
    </w:p>
    <w:tbl>
      <w:tblPr>
        <w:tblW w:w="6663" w:type="dxa"/>
        <w:tblInd w:w="108" w:type="dxa"/>
        <w:tblLook w:val="04A0" w:firstRow="1" w:lastRow="0" w:firstColumn="1" w:lastColumn="0" w:noHBand="0" w:noVBand="1"/>
      </w:tblPr>
      <w:tblGrid>
        <w:gridCol w:w="3686"/>
        <w:gridCol w:w="1843"/>
        <w:gridCol w:w="1134"/>
      </w:tblGrid>
      <w:tr w:rsidR="001E01BF" w:rsidRPr="001E01BF" w14:paraId="7095B857" w14:textId="77777777" w:rsidTr="00393DE3">
        <w:trPr>
          <w:trHeight w:val="315"/>
        </w:trPr>
        <w:tc>
          <w:tcPr>
            <w:tcW w:w="36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127A8A" w14:textId="1A0D90A6" w:rsidR="001E01BF" w:rsidRPr="001E01BF" w:rsidRDefault="001E01BF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</w:t>
            </w:r>
            <w:r w:rsidR="00CB538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 xml:space="preserve"> I PRIMICI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3EFED" w14:textId="77777777" w:rsidR="001E01BF" w:rsidRPr="001E01BF" w:rsidRDefault="001E01BF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IZNOS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48313C" w14:textId="1DC7B8DA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UDIO  %</w:t>
            </w:r>
          </w:p>
        </w:tc>
      </w:tr>
      <w:tr w:rsidR="001E01BF" w:rsidRPr="001E01BF" w14:paraId="2B20F8B6" w14:textId="77777777" w:rsidTr="00393DE3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CDD0E0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2F12D" w14:textId="6E3DC8CD" w:rsidR="001E01BF" w:rsidRPr="001E01BF" w:rsidRDefault="00FA6D46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1.116.914,07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7B0FFC" w14:textId="46CFA30B" w:rsidR="001E01BF" w:rsidRPr="001E01BF" w:rsidRDefault="00FA6D46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  <w:tr w:rsidR="001E01BF" w:rsidRPr="001E01BF" w14:paraId="7B40ABEB" w14:textId="77777777" w:rsidTr="00393DE3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F22081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 od prodaje nefinancijske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5CC28" w14:textId="77777777" w:rsidR="001E01BF" w:rsidRPr="001E01BF" w:rsidRDefault="001E01BF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0,00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5E576" w14:textId="77777777" w:rsidR="001E01BF" w:rsidRPr="001E01BF" w:rsidRDefault="001E01BF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1E01BF" w:rsidRPr="001E01BF" w14:paraId="6CF8A639" w14:textId="77777777" w:rsidTr="00393DE3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03E38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Primici  od financijske imovine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2FE141" w14:textId="3395875B" w:rsidR="001E01BF" w:rsidRPr="001E01BF" w:rsidRDefault="00FA6D46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  <w:r w:rsidR="001E01BF" w:rsidRPr="001E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E15EA4" w14:textId="45C5A3E3" w:rsidR="001E01BF" w:rsidRPr="001E01BF" w:rsidRDefault="00FA6D46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0,00</w:t>
            </w:r>
          </w:p>
        </w:tc>
      </w:tr>
      <w:tr w:rsidR="001E01BF" w:rsidRPr="001E01BF" w14:paraId="3A06E9F8" w14:textId="77777777" w:rsidTr="00393DE3">
        <w:trPr>
          <w:trHeight w:val="315"/>
        </w:trPr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DC13C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BADD43" w14:textId="4F9E3877" w:rsidR="001E01BF" w:rsidRPr="001E01BF" w:rsidRDefault="00FA6D46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1.116.914,07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70B3C" w14:textId="77777777" w:rsidR="001E01BF" w:rsidRPr="001E01BF" w:rsidRDefault="001E01BF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</w:tbl>
    <w:p w14:paraId="364A9B86" w14:textId="77777777" w:rsidR="001E01BF" w:rsidRPr="001E01BF" w:rsidRDefault="001E01BF" w:rsidP="001E01B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E01BF">
        <w:rPr>
          <w:rFonts w:ascii="Times New Roman" w:eastAsia="Times New Roman" w:hAnsi="Times New Roman" w:cs="Times New Roman"/>
          <w:lang w:eastAsia="hr-HR"/>
        </w:rPr>
        <w:fldChar w:fldCharType="end"/>
      </w:r>
    </w:p>
    <w:p w14:paraId="2B52C5AB" w14:textId="1C42E556" w:rsidR="00E93E4C" w:rsidRDefault="00E93E4C" w:rsidP="001E01B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D64CBB0" w14:textId="4F94E9ED" w:rsidR="00026CEC" w:rsidRDefault="00026CEC" w:rsidP="001E01B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EDF0603" w14:textId="6CF65D8E" w:rsidR="00026CEC" w:rsidRDefault="00026CEC" w:rsidP="001E01B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427000D4" w14:textId="03611E83" w:rsidR="00026CEC" w:rsidRDefault="00026CEC" w:rsidP="001E01B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3FDC3812" w14:textId="77777777" w:rsidR="00F67B56" w:rsidRDefault="00F67B56" w:rsidP="001E01B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7044208C" w14:textId="77777777" w:rsidR="00026CEC" w:rsidRDefault="00026CEC" w:rsidP="001E01B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73D21A5" w14:textId="77777777" w:rsidR="001E01BF" w:rsidRPr="001E01BF" w:rsidRDefault="001E01BF" w:rsidP="001E01B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1E01BF">
        <w:rPr>
          <w:rFonts w:ascii="Times New Roman" w:eastAsia="Times New Roman" w:hAnsi="Times New Roman" w:cs="Times New Roman"/>
          <w:lang w:eastAsia="hr-HR"/>
        </w:rPr>
        <w:lastRenderedPageBreak/>
        <w:t>Realizacija prihoda poslovanja:</w:t>
      </w:r>
    </w:p>
    <w:tbl>
      <w:tblPr>
        <w:tblW w:w="8505" w:type="dxa"/>
        <w:tblInd w:w="108" w:type="dxa"/>
        <w:tblLook w:val="04A0" w:firstRow="1" w:lastRow="0" w:firstColumn="1" w:lastColumn="0" w:noHBand="0" w:noVBand="1"/>
      </w:tblPr>
      <w:tblGrid>
        <w:gridCol w:w="426"/>
        <w:gridCol w:w="4819"/>
        <w:gridCol w:w="1985"/>
        <w:gridCol w:w="1275"/>
      </w:tblGrid>
      <w:tr w:rsidR="001E01BF" w:rsidRPr="001E01BF" w14:paraId="4B085BF0" w14:textId="77777777" w:rsidTr="00393DE3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409919" w14:textId="77777777" w:rsidR="001E01BF" w:rsidRPr="001E01BF" w:rsidRDefault="001E01BF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C3E2BF9" w14:textId="77777777" w:rsidR="001E01BF" w:rsidRPr="001E01BF" w:rsidRDefault="001E01BF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PRIHODI POSLOVANJA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29CBC4" w14:textId="77777777" w:rsidR="001E01BF" w:rsidRPr="001E01BF" w:rsidRDefault="001E01BF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IZNOS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B1603" w14:textId="3D2A6093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UDIO %</w:t>
            </w:r>
          </w:p>
        </w:tc>
      </w:tr>
      <w:tr w:rsidR="001E01BF" w:rsidRPr="001E01BF" w14:paraId="79816F19" w14:textId="77777777" w:rsidTr="00393DE3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</w:tcPr>
          <w:p w14:paraId="1ABBE0C7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AFCEC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POREZA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B5C047" w14:textId="39939CE2" w:rsidR="001E01BF" w:rsidRPr="001E01BF" w:rsidRDefault="00F67B56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384.239,84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9E35C4" w14:textId="76A3F84A" w:rsidR="001E01BF" w:rsidRPr="001E01BF" w:rsidRDefault="00D541B4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34,40</w:t>
            </w:r>
          </w:p>
        </w:tc>
      </w:tr>
      <w:tr w:rsidR="001E01BF" w:rsidRPr="001E01BF" w14:paraId="524846BD" w14:textId="77777777" w:rsidTr="00393DE3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/>
          </w:tcPr>
          <w:p w14:paraId="75901C8C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4A41A7A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POMOĆI I POTPORA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698784A" w14:textId="7C949415" w:rsidR="001E01BF" w:rsidRPr="001E01BF" w:rsidRDefault="00F4303D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580.411,76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24B6AAC" w14:textId="3F671AE6" w:rsidR="001E01BF" w:rsidRPr="001E01BF" w:rsidRDefault="00D541B4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51,97</w:t>
            </w:r>
          </w:p>
        </w:tc>
      </w:tr>
      <w:tr w:rsidR="001E01BF" w:rsidRPr="001E01BF" w14:paraId="63868BBE" w14:textId="77777777" w:rsidTr="00E83E0F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39CE9D0C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66BADC6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PROHODI OD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F66BA8" w14:textId="36F139D5" w:rsidR="001E01BF" w:rsidRPr="001E01BF" w:rsidRDefault="001D0B10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</w:t>
            </w:r>
            <w:r w:rsidR="00F43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5.727,90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78CE6FF" w14:textId="54614565" w:rsidR="001E01BF" w:rsidRPr="001E01BF" w:rsidRDefault="001E01BF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2,</w:t>
            </w:r>
            <w:r w:rsidR="001D0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</w:t>
            </w:r>
            <w:r w:rsidR="00D5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</w:t>
            </w:r>
          </w:p>
        </w:tc>
      </w:tr>
      <w:tr w:rsidR="001E01BF" w:rsidRPr="001E01BF" w14:paraId="5A6CED57" w14:textId="77777777" w:rsidTr="00F4303D">
        <w:trPr>
          <w:trHeight w:val="31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3BABE053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8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C9A3FF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UPRAVNIH I ADMIN. PRISTOJBI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5514B" w14:textId="7A3F0A15" w:rsidR="001E01BF" w:rsidRPr="001E01BF" w:rsidRDefault="001D0B10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  <w:r w:rsidR="00F4303D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26.197,41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C740E" w14:textId="222CD4C4" w:rsidR="001E01BF" w:rsidRPr="001E01BF" w:rsidRDefault="001E01BF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</w:t>
            </w:r>
            <w:r w:rsidR="001D0B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1,</w:t>
            </w:r>
            <w:r w:rsidR="00D541B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30</w:t>
            </w:r>
          </w:p>
        </w:tc>
      </w:tr>
      <w:tr w:rsidR="00F4303D" w:rsidRPr="001E01BF" w14:paraId="67011412" w14:textId="77777777" w:rsidTr="00C7070B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14:paraId="3229B64D" w14:textId="50F92563" w:rsidR="00F4303D" w:rsidRPr="001E01BF" w:rsidRDefault="00F4303D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38783" w14:textId="62803F01" w:rsidR="00F4303D" w:rsidRPr="001E01BF" w:rsidRDefault="00F4303D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PRIHODI OD PRODAJE PROIZVODA I ROBA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AB25069" w14:textId="4560FFDD" w:rsidR="00F4303D" w:rsidRDefault="00D541B4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337,16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5C378E0" w14:textId="0A5DE60F" w:rsidR="00F4303D" w:rsidRPr="001E01BF" w:rsidRDefault="00D541B4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hr-HR"/>
              </w:rPr>
              <w:t>0,03</w:t>
            </w:r>
          </w:p>
        </w:tc>
      </w:tr>
      <w:tr w:rsidR="001E01BF" w:rsidRPr="001E01BF" w14:paraId="1223530B" w14:textId="77777777" w:rsidTr="00F4303D">
        <w:trPr>
          <w:trHeight w:val="31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3FAB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A4DAD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UKUPNO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202B56C" w14:textId="2E77D708" w:rsidR="001E01BF" w:rsidRPr="001E01BF" w:rsidRDefault="00D541B4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1.116.914,07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CF6C654" w14:textId="77777777" w:rsidR="001E01BF" w:rsidRPr="001E01BF" w:rsidRDefault="001E01BF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100,00</w:t>
            </w:r>
          </w:p>
        </w:tc>
      </w:tr>
    </w:tbl>
    <w:p w14:paraId="70358E42" w14:textId="03EFFDB2" w:rsidR="001E01BF" w:rsidRPr="001E01BF" w:rsidRDefault="001E01BF" w:rsidP="001E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1E01BF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 wp14:anchorId="53C7CDA8" wp14:editId="16654A94">
            <wp:extent cx="5448300" cy="3205480"/>
            <wp:effectExtent l="0" t="0" r="0" b="13970"/>
            <wp:docPr id="2" name="Grafikon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519F5BD5" w14:textId="77777777" w:rsidR="001E01BF" w:rsidRPr="001E01BF" w:rsidRDefault="001E01BF" w:rsidP="001E01BF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6992DCE8" w14:textId="31090718" w:rsidR="001E01BF" w:rsidRPr="001E01BF" w:rsidRDefault="001E01BF" w:rsidP="001E01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E01BF">
        <w:rPr>
          <w:rFonts w:ascii="Times New Roman" w:eastAsia="Times New Roman" w:hAnsi="Times New Roman" w:cs="Times New Roman"/>
          <w:lang w:eastAsia="hr-HR"/>
        </w:rPr>
        <w:t xml:space="preserve">Iz tabelarnog prikaza i grafikona vidljivo je da najveći udio u prihodima poslovanja zauzimaju prihodi od pomoći i potpora te čine </w:t>
      </w:r>
      <w:r w:rsidR="00922925">
        <w:rPr>
          <w:rFonts w:ascii="Times New Roman" w:eastAsia="Times New Roman" w:hAnsi="Times New Roman" w:cs="Times New Roman"/>
          <w:lang w:eastAsia="hr-HR"/>
        </w:rPr>
        <w:t>51,97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%, prihodi od poreza </w:t>
      </w:r>
      <w:r w:rsidR="00922925">
        <w:rPr>
          <w:rFonts w:ascii="Times New Roman" w:eastAsia="Times New Roman" w:hAnsi="Times New Roman" w:cs="Times New Roman"/>
          <w:lang w:eastAsia="hr-HR"/>
        </w:rPr>
        <w:t>34,40</w:t>
      </w:r>
      <w:r w:rsidRPr="001E01BF">
        <w:rPr>
          <w:rFonts w:ascii="Times New Roman" w:eastAsia="Times New Roman" w:hAnsi="Times New Roman" w:cs="Times New Roman"/>
          <w:lang w:eastAsia="hr-HR"/>
        </w:rPr>
        <w:t>%, prihodi od upravnih i administrativnih pristojbi čine 1</w:t>
      </w:r>
      <w:r w:rsidR="005C49AC">
        <w:rPr>
          <w:rFonts w:ascii="Times New Roman" w:eastAsia="Times New Roman" w:hAnsi="Times New Roman" w:cs="Times New Roman"/>
          <w:lang w:eastAsia="hr-HR"/>
        </w:rPr>
        <w:t>1,</w:t>
      </w:r>
      <w:r w:rsidR="00922925">
        <w:rPr>
          <w:rFonts w:ascii="Times New Roman" w:eastAsia="Times New Roman" w:hAnsi="Times New Roman" w:cs="Times New Roman"/>
          <w:lang w:eastAsia="hr-HR"/>
        </w:rPr>
        <w:t>30</w:t>
      </w:r>
      <w:r w:rsidRPr="001E01BF">
        <w:rPr>
          <w:rFonts w:ascii="Times New Roman" w:eastAsia="Times New Roman" w:hAnsi="Times New Roman" w:cs="Times New Roman"/>
          <w:lang w:eastAsia="hr-HR"/>
        </w:rPr>
        <w:t>%</w:t>
      </w:r>
      <w:r w:rsidR="005C49AC">
        <w:rPr>
          <w:rFonts w:ascii="Times New Roman" w:eastAsia="Times New Roman" w:hAnsi="Times New Roman" w:cs="Times New Roman"/>
          <w:lang w:eastAsia="hr-HR"/>
        </w:rPr>
        <w:t xml:space="preserve"> </w:t>
      </w:r>
      <w:r w:rsidR="00922925">
        <w:rPr>
          <w:rFonts w:ascii="Times New Roman" w:eastAsia="Times New Roman" w:hAnsi="Times New Roman" w:cs="Times New Roman"/>
          <w:lang w:eastAsia="hr-HR"/>
        </w:rPr>
        <w:t xml:space="preserve">, </w:t>
      </w:r>
      <w:r w:rsidRPr="001E01BF">
        <w:rPr>
          <w:rFonts w:ascii="Times New Roman" w:eastAsia="Times New Roman" w:hAnsi="Times New Roman" w:cs="Times New Roman"/>
          <w:lang w:eastAsia="hr-HR"/>
        </w:rPr>
        <w:t>prihodi od imovine 2,</w:t>
      </w:r>
      <w:r w:rsidR="005C49AC">
        <w:rPr>
          <w:rFonts w:ascii="Times New Roman" w:eastAsia="Times New Roman" w:hAnsi="Times New Roman" w:cs="Times New Roman"/>
          <w:lang w:eastAsia="hr-HR"/>
        </w:rPr>
        <w:t>3</w:t>
      </w:r>
      <w:r w:rsidR="00922925">
        <w:rPr>
          <w:rFonts w:ascii="Times New Roman" w:eastAsia="Times New Roman" w:hAnsi="Times New Roman" w:cs="Times New Roman"/>
          <w:lang w:eastAsia="hr-HR"/>
        </w:rPr>
        <w:t>0</w:t>
      </w:r>
      <w:r w:rsidRPr="001E01BF">
        <w:rPr>
          <w:rFonts w:ascii="Times New Roman" w:eastAsia="Times New Roman" w:hAnsi="Times New Roman" w:cs="Times New Roman"/>
          <w:lang w:eastAsia="hr-HR"/>
        </w:rPr>
        <w:t>%</w:t>
      </w:r>
      <w:r w:rsidR="00922925">
        <w:rPr>
          <w:rFonts w:ascii="Times New Roman" w:eastAsia="Times New Roman" w:hAnsi="Times New Roman" w:cs="Times New Roman"/>
          <w:lang w:eastAsia="hr-HR"/>
        </w:rPr>
        <w:t xml:space="preserve"> i prihodi od prodaje proizvoda i roba 0,03%.</w:t>
      </w:r>
    </w:p>
    <w:p w14:paraId="4231AB04" w14:textId="77777777" w:rsidR="001E01BF" w:rsidRPr="001E01BF" w:rsidRDefault="001E01BF" w:rsidP="001E01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67A802A" w14:textId="288BAC1A" w:rsidR="001E01BF" w:rsidRPr="001E01BF" w:rsidRDefault="001E01BF" w:rsidP="001E01BF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1E01BF">
        <w:rPr>
          <w:rFonts w:ascii="Times New Roman" w:eastAsia="Times New Roman" w:hAnsi="Times New Roman" w:cs="Times New Roman"/>
          <w:i/>
          <w:lang w:eastAsia="hr-HR"/>
        </w:rPr>
        <w:t xml:space="preserve"> Prihodi od poreza </w:t>
      </w:r>
    </w:p>
    <w:p w14:paraId="24937837" w14:textId="2BA2BF16" w:rsidR="001E01BF" w:rsidRPr="001E01BF" w:rsidRDefault="001E01BF" w:rsidP="001E01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E01BF">
        <w:rPr>
          <w:rFonts w:ascii="Times New Roman" w:eastAsia="Times New Roman" w:hAnsi="Times New Roman" w:cs="Times New Roman"/>
          <w:lang w:eastAsia="hr-HR"/>
        </w:rPr>
        <w:t xml:space="preserve">Prihodi od poreza čine </w:t>
      </w:r>
      <w:r w:rsidR="00A276C9">
        <w:rPr>
          <w:rFonts w:ascii="Times New Roman" w:eastAsia="Times New Roman" w:hAnsi="Times New Roman" w:cs="Times New Roman"/>
          <w:lang w:eastAsia="hr-HR"/>
        </w:rPr>
        <w:t>34,40</w:t>
      </w:r>
      <w:r w:rsidRPr="001E01BF">
        <w:rPr>
          <w:rFonts w:ascii="Times New Roman" w:eastAsia="Times New Roman" w:hAnsi="Times New Roman" w:cs="Times New Roman"/>
          <w:lang w:eastAsia="hr-HR"/>
        </w:rPr>
        <w:t>% ukupno ostvarenih prihoda poslovanja u 202</w:t>
      </w:r>
      <w:r w:rsidR="00A276C9">
        <w:rPr>
          <w:rFonts w:ascii="Times New Roman" w:eastAsia="Times New Roman" w:hAnsi="Times New Roman" w:cs="Times New Roman"/>
          <w:lang w:eastAsia="hr-HR"/>
        </w:rPr>
        <w:t>4</w:t>
      </w:r>
      <w:r w:rsidRPr="001E01BF">
        <w:rPr>
          <w:rFonts w:ascii="Times New Roman" w:eastAsia="Times New Roman" w:hAnsi="Times New Roman" w:cs="Times New Roman"/>
          <w:lang w:eastAsia="hr-HR"/>
        </w:rPr>
        <w:t>. godin</w:t>
      </w:r>
      <w:r w:rsidR="0033695D">
        <w:rPr>
          <w:rFonts w:ascii="Times New Roman" w:eastAsia="Times New Roman" w:hAnsi="Times New Roman" w:cs="Times New Roman"/>
          <w:lang w:eastAsia="hr-HR"/>
        </w:rPr>
        <w:t>i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 te</w:t>
      </w:r>
      <w:r w:rsidR="0033695D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iznose </w:t>
      </w:r>
      <w:r w:rsidR="00A276C9">
        <w:rPr>
          <w:rFonts w:ascii="Times New Roman" w:eastAsia="Times New Roman" w:hAnsi="Times New Roman" w:cs="Times New Roman"/>
          <w:lang w:eastAsia="hr-HR"/>
        </w:rPr>
        <w:t>384.239,84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 eura, što je 1</w:t>
      </w:r>
      <w:r w:rsidR="00A276C9">
        <w:rPr>
          <w:rFonts w:ascii="Times New Roman" w:eastAsia="Times New Roman" w:hAnsi="Times New Roman" w:cs="Times New Roman"/>
          <w:lang w:eastAsia="hr-HR"/>
        </w:rPr>
        <w:t>44,71</w:t>
      </w:r>
      <w:r w:rsidRPr="001E01BF">
        <w:rPr>
          <w:rFonts w:ascii="Times New Roman" w:eastAsia="Times New Roman" w:hAnsi="Times New Roman" w:cs="Times New Roman"/>
          <w:lang w:eastAsia="hr-HR"/>
        </w:rPr>
        <w:t>% od ostvarenih prihoda od poreza za isto razdoblje 202</w:t>
      </w:r>
      <w:r w:rsidR="00A276C9">
        <w:rPr>
          <w:rFonts w:ascii="Times New Roman" w:eastAsia="Times New Roman" w:hAnsi="Times New Roman" w:cs="Times New Roman"/>
          <w:lang w:eastAsia="hr-HR"/>
        </w:rPr>
        <w:t>3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. godine </w:t>
      </w:r>
      <w:bookmarkStart w:id="0" w:name="_Hlk40697403"/>
      <w:r w:rsidRPr="001E01BF">
        <w:rPr>
          <w:rFonts w:ascii="Times New Roman" w:eastAsia="Times New Roman" w:hAnsi="Times New Roman" w:cs="Times New Roman"/>
          <w:lang w:eastAsia="hr-HR"/>
        </w:rPr>
        <w:t xml:space="preserve">odnosno </w:t>
      </w:r>
      <w:r w:rsidR="0033695D">
        <w:rPr>
          <w:rFonts w:ascii="Times New Roman" w:eastAsia="Times New Roman" w:hAnsi="Times New Roman" w:cs="Times New Roman"/>
          <w:lang w:eastAsia="hr-HR"/>
        </w:rPr>
        <w:t>10</w:t>
      </w:r>
      <w:r w:rsidR="00A276C9">
        <w:rPr>
          <w:rFonts w:ascii="Times New Roman" w:eastAsia="Times New Roman" w:hAnsi="Times New Roman" w:cs="Times New Roman"/>
          <w:lang w:eastAsia="hr-HR"/>
        </w:rPr>
        <w:t>3,45</w:t>
      </w:r>
      <w:r w:rsidRPr="001E01BF">
        <w:rPr>
          <w:rFonts w:ascii="Times New Roman" w:eastAsia="Times New Roman" w:hAnsi="Times New Roman" w:cs="Times New Roman"/>
          <w:lang w:eastAsia="hr-HR"/>
        </w:rPr>
        <w:t>% od planiranih na godišnjoj razini 202</w:t>
      </w:r>
      <w:r w:rsidR="00A276C9">
        <w:rPr>
          <w:rFonts w:ascii="Times New Roman" w:eastAsia="Times New Roman" w:hAnsi="Times New Roman" w:cs="Times New Roman"/>
          <w:lang w:eastAsia="hr-HR"/>
        </w:rPr>
        <w:t>4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. godine. </w:t>
      </w:r>
    </w:p>
    <w:p w14:paraId="3289DDFF" w14:textId="071EF26E" w:rsidR="001E01BF" w:rsidRPr="001E01BF" w:rsidRDefault="001E01BF" w:rsidP="000A579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01BF">
        <w:rPr>
          <w:rFonts w:ascii="Times New Roman" w:eastAsia="Times New Roman" w:hAnsi="Times New Roman" w:cs="Times New Roman"/>
          <w:lang w:eastAsia="hr-HR"/>
        </w:rPr>
        <w:t>Rezultat većeg ostvarenja prihoda od poreza u 202</w:t>
      </w:r>
      <w:r w:rsidR="000A5790">
        <w:rPr>
          <w:rFonts w:ascii="Times New Roman" w:eastAsia="Times New Roman" w:hAnsi="Times New Roman" w:cs="Times New Roman"/>
          <w:lang w:eastAsia="hr-HR"/>
        </w:rPr>
        <w:t>4</w:t>
      </w:r>
      <w:r w:rsidRPr="001E01BF">
        <w:rPr>
          <w:rFonts w:ascii="Times New Roman" w:eastAsia="Times New Roman" w:hAnsi="Times New Roman" w:cs="Times New Roman"/>
          <w:lang w:eastAsia="hr-HR"/>
        </w:rPr>
        <w:t>. u odnosu na 202</w:t>
      </w:r>
      <w:r w:rsidR="000A5790">
        <w:rPr>
          <w:rFonts w:ascii="Times New Roman" w:eastAsia="Times New Roman" w:hAnsi="Times New Roman" w:cs="Times New Roman"/>
          <w:lang w:eastAsia="hr-HR"/>
        </w:rPr>
        <w:t>3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. godinu je veće ostvarenje poreza i prireza na dohodak </w:t>
      </w:r>
      <w:r w:rsidR="000A5790">
        <w:rPr>
          <w:rFonts w:ascii="Times New Roman" w:eastAsia="Times New Roman" w:hAnsi="Times New Roman" w:cs="Times New Roman"/>
          <w:lang w:eastAsia="hr-HR"/>
        </w:rPr>
        <w:t xml:space="preserve">od nesamostalnog rada 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na što je utjecalo </w:t>
      </w:r>
      <w:bookmarkEnd w:id="0"/>
      <w:r w:rsidR="000A5790" w:rsidRPr="000A5790">
        <w:rPr>
          <w:rFonts w:ascii="Times New Roman" w:eastAsia="Times New Roman" w:hAnsi="Times New Roman" w:cs="Times New Roman"/>
          <w:lang w:eastAsia="hr-HR"/>
        </w:rPr>
        <w:t>poboljšanje gospodarske situacije koja je utjecala na povećanje broja zaposlenih i veće plaće te samim time i na povećanje porez</w:t>
      </w:r>
      <w:r w:rsidR="000240AE">
        <w:rPr>
          <w:rFonts w:ascii="Times New Roman" w:eastAsia="Times New Roman" w:hAnsi="Times New Roman" w:cs="Times New Roman"/>
          <w:lang w:eastAsia="hr-HR"/>
        </w:rPr>
        <w:t>a na dohodak</w:t>
      </w:r>
      <w:r w:rsidR="000A5790" w:rsidRPr="000A5790">
        <w:rPr>
          <w:rFonts w:ascii="Times New Roman" w:eastAsia="Times New Roman" w:hAnsi="Times New Roman" w:cs="Times New Roman"/>
          <w:lang w:eastAsia="hr-HR"/>
        </w:rPr>
        <w:t>.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2694"/>
        <w:gridCol w:w="2268"/>
        <w:gridCol w:w="1984"/>
        <w:gridCol w:w="2268"/>
      </w:tblGrid>
      <w:tr w:rsidR="001E01BF" w:rsidRPr="001E01BF" w14:paraId="2F9B7A7D" w14:textId="77777777" w:rsidTr="00393DE3">
        <w:trPr>
          <w:trHeight w:val="31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653A1" w14:textId="77777777" w:rsidR="001E01BF" w:rsidRPr="001E01BF" w:rsidRDefault="001E01BF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PRIHODI OD POREZA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33914" w14:textId="77777777" w:rsidR="001E01BF" w:rsidRPr="001E01BF" w:rsidRDefault="001E01BF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  <w:p w14:paraId="50019C31" w14:textId="77777777" w:rsidR="001E01BF" w:rsidRPr="001E01BF" w:rsidRDefault="001E01BF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Ostvarenje/izvršenje</w:t>
            </w:r>
          </w:p>
          <w:p w14:paraId="68D1DB2A" w14:textId="7B5E83E9" w:rsidR="001E01BF" w:rsidRPr="001E01BF" w:rsidRDefault="001E01BF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 w:rsidR="0002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1E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. 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D1D284" w14:textId="7A346874" w:rsidR="001E01BF" w:rsidRPr="001E01BF" w:rsidRDefault="001E01BF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Ostvarenje/izvršenje 202</w:t>
            </w:r>
            <w:r w:rsidR="0002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Pr="001E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6003F" w14:textId="77777777" w:rsidR="001E01BF" w:rsidRPr="001E01BF" w:rsidRDefault="001E01BF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Indeks izvršenja u odnosu na </w:t>
            </w:r>
          </w:p>
          <w:p w14:paraId="48C4591D" w14:textId="333B881D" w:rsidR="001E01BF" w:rsidRPr="001E01BF" w:rsidRDefault="001E01BF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202</w:t>
            </w:r>
            <w:r w:rsidR="0002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  <w:r w:rsidRPr="001E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.g. (u %)</w:t>
            </w:r>
          </w:p>
        </w:tc>
      </w:tr>
      <w:tr w:rsidR="001E01BF" w:rsidRPr="001E01BF" w14:paraId="54943EDD" w14:textId="77777777" w:rsidTr="00393DE3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6D5CA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POREZ I PRIREZ NA DOHODAK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4920E" w14:textId="79092E7F" w:rsidR="001E01BF" w:rsidRPr="001E01BF" w:rsidRDefault="000240AE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253.687,75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D3FDAD" w14:textId="2B56E6DC" w:rsidR="001E01BF" w:rsidRPr="001E01BF" w:rsidRDefault="000240AE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372.801,81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7A07A" w14:textId="3ACB6320" w:rsidR="001E01BF" w:rsidRPr="001E01BF" w:rsidRDefault="001E01BF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024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46,95</w:t>
            </w:r>
          </w:p>
        </w:tc>
      </w:tr>
      <w:tr w:rsidR="001E01BF" w:rsidRPr="001E01BF" w14:paraId="7A7DD113" w14:textId="77777777" w:rsidTr="00D70B15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7641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POREZ NA IMOVINU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190E0" w14:textId="275C6245" w:rsidR="001E01BF" w:rsidRPr="001E01BF" w:rsidRDefault="000240AE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9.134,66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6FC57B" w14:textId="56BB7472" w:rsidR="001E01BF" w:rsidRPr="001E01BF" w:rsidRDefault="000240AE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8.642,96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7CCEF" w14:textId="6CC61733" w:rsidR="001E01BF" w:rsidRPr="001E01BF" w:rsidRDefault="000240AE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94,62</w:t>
            </w:r>
          </w:p>
        </w:tc>
      </w:tr>
      <w:tr w:rsidR="001E01BF" w:rsidRPr="001E01BF" w14:paraId="26105CAA" w14:textId="77777777" w:rsidTr="00D70B15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C774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POREZ NA ROBU I USLUGE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2893A" w14:textId="36A0436C" w:rsidR="001E01BF" w:rsidRPr="001E01BF" w:rsidRDefault="000240AE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2.695,00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6758F9" w14:textId="1BAC6389" w:rsidR="001E01BF" w:rsidRPr="001E01BF" w:rsidRDefault="00D70B15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</w:t>
            </w:r>
            <w:r w:rsidR="00024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.795,07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CD3FAB" w14:textId="7CB8AE61" w:rsidR="001E01BF" w:rsidRPr="001E01BF" w:rsidRDefault="001E01BF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  <w:r w:rsidR="000240A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03,71</w:t>
            </w:r>
          </w:p>
        </w:tc>
      </w:tr>
      <w:tr w:rsidR="001E01BF" w:rsidRPr="001E01BF" w14:paraId="2261A133" w14:textId="77777777" w:rsidTr="00393DE3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9B8E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UKUPNO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8076" w14:textId="071C0109" w:rsidR="001E01BF" w:rsidRPr="001E01BF" w:rsidRDefault="000240AE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265.517,41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FFB97" w14:textId="625EE2DC" w:rsidR="001E01BF" w:rsidRPr="001E01BF" w:rsidRDefault="000240AE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384.239,84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53D00E" w14:textId="041C183E" w:rsidR="001E01BF" w:rsidRPr="001E01BF" w:rsidRDefault="00D70B15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="000240A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44,71</w:t>
            </w:r>
          </w:p>
        </w:tc>
      </w:tr>
    </w:tbl>
    <w:p w14:paraId="1671DB86" w14:textId="77777777" w:rsidR="001E01BF" w:rsidRPr="001E01BF" w:rsidRDefault="001E01BF" w:rsidP="001E0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8FF6DC9" w14:textId="1F49A234" w:rsidR="001E01BF" w:rsidRPr="001E01BF" w:rsidRDefault="001E01BF" w:rsidP="001E01BF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1E01BF">
        <w:rPr>
          <w:rFonts w:ascii="Times New Roman" w:eastAsia="Times New Roman" w:hAnsi="Times New Roman" w:cs="Times New Roman"/>
          <w:i/>
          <w:lang w:eastAsia="hr-HR"/>
        </w:rPr>
        <w:t xml:space="preserve">  Prihodi od pomoći i potpora</w:t>
      </w:r>
    </w:p>
    <w:p w14:paraId="6A238425" w14:textId="0A1B6587" w:rsidR="001E01BF" w:rsidRPr="001E01BF" w:rsidRDefault="001E01BF" w:rsidP="001E01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E01BF">
        <w:rPr>
          <w:rFonts w:ascii="Times New Roman" w:eastAsia="Times New Roman" w:hAnsi="Times New Roman" w:cs="Times New Roman"/>
          <w:lang w:eastAsia="hr-HR"/>
        </w:rPr>
        <w:t>Prihod</w:t>
      </w:r>
      <w:r w:rsidR="005A700B">
        <w:rPr>
          <w:rFonts w:ascii="Times New Roman" w:eastAsia="Times New Roman" w:hAnsi="Times New Roman" w:cs="Times New Roman"/>
          <w:lang w:eastAsia="hr-HR"/>
        </w:rPr>
        <w:t>i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 od pomoći i potpora čine </w:t>
      </w:r>
      <w:r w:rsidR="00335349">
        <w:rPr>
          <w:rFonts w:ascii="Times New Roman" w:eastAsia="Times New Roman" w:hAnsi="Times New Roman" w:cs="Times New Roman"/>
          <w:lang w:eastAsia="hr-HR"/>
        </w:rPr>
        <w:t>5</w:t>
      </w:r>
      <w:r w:rsidR="00917F16">
        <w:rPr>
          <w:rFonts w:ascii="Times New Roman" w:eastAsia="Times New Roman" w:hAnsi="Times New Roman" w:cs="Times New Roman"/>
          <w:lang w:eastAsia="hr-HR"/>
        </w:rPr>
        <w:t>1,97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 % ukupno ostvarenih prihoda poslovanja u 202</w:t>
      </w:r>
      <w:r w:rsidR="00917F16">
        <w:rPr>
          <w:rFonts w:ascii="Times New Roman" w:eastAsia="Times New Roman" w:hAnsi="Times New Roman" w:cs="Times New Roman"/>
          <w:lang w:eastAsia="hr-HR"/>
        </w:rPr>
        <w:t>4</w:t>
      </w:r>
      <w:r w:rsidRPr="001E01BF">
        <w:rPr>
          <w:rFonts w:ascii="Times New Roman" w:eastAsia="Times New Roman" w:hAnsi="Times New Roman" w:cs="Times New Roman"/>
          <w:lang w:eastAsia="hr-HR"/>
        </w:rPr>
        <w:t>. godin</w:t>
      </w:r>
      <w:r w:rsidR="00335349">
        <w:rPr>
          <w:rFonts w:ascii="Times New Roman" w:eastAsia="Times New Roman" w:hAnsi="Times New Roman" w:cs="Times New Roman"/>
          <w:lang w:eastAsia="hr-HR"/>
        </w:rPr>
        <w:t>i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 te iznose </w:t>
      </w:r>
      <w:r w:rsidR="00917F16">
        <w:rPr>
          <w:rFonts w:ascii="Times New Roman" w:eastAsia="Times New Roman" w:hAnsi="Times New Roman" w:cs="Times New Roman"/>
          <w:lang w:eastAsia="hr-HR"/>
        </w:rPr>
        <w:t>580.411,76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 eura što je u indeksu </w:t>
      </w:r>
      <w:r w:rsidR="00917F16">
        <w:rPr>
          <w:rFonts w:ascii="Times New Roman" w:eastAsia="Times New Roman" w:hAnsi="Times New Roman" w:cs="Times New Roman"/>
          <w:lang w:eastAsia="hr-HR"/>
        </w:rPr>
        <w:t>116,85</w:t>
      </w:r>
      <w:r w:rsidRPr="001E01BF">
        <w:rPr>
          <w:rFonts w:ascii="Times New Roman" w:eastAsia="Times New Roman" w:hAnsi="Times New Roman" w:cs="Times New Roman"/>
          <w:lang w:eastAsia="hr-HR"/>
        </w:rPr>
        <w:t>% od ostvarenih prihoda za isto razdoblje 202</w:t>
      </w:r>
      <w:r w:rsidR="00917F16">
        <w:rPr>
          <w:rFonts w:ascii="Times New Roman" w:eastAsia="Times New Roman" w:hAnsi="Times New Roman" w:cs="Times New Roman"/>
          <w:lang w:eastAsia="hr-HR"/>
        </w:rPr>
        <w:t>3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. godine, odnosno </w:t>
      </w:r>
      <w:r w:rsidR="00335349">
        <w:rPr>
          <w:rFonts w:ascii="Times New Roman" w:eastAsia="Times New Roman" w:hAnsi="Times New Roman" w:cs="Times New Roman"/>
          <w:lang w:eastAsia="hr-HR"/>
        </w:rPr>
        <w:t>11</w:t>
      </w:r>
      <w:r w:rsidR="00917F16">
        <w:rPr>
          <w:rFonts w:ascii="Times New Roman" w:eastAsia="Times New Roman" w:hAnsi="Times New Roman" w:cs="Times New Roman"/>
          <w:lang w:eastAsia="hr-HR"/>
        </w:rPr>
        <w:t>6,85</w:t>
      </w:r>
      <w:r w:rsidRPr="001E01BF">
        <w:rPr>
          <w:rFonts w:ascii="Times New Roman" w:eastAsia="Times New Roman" w:hAnsi="Times New Roman" w:cs="Times New Roman"/>
          <w:lang w:eastAsia="hr-HR"/>
        </w:rPr>
        <w:t>% od planiranih na godišnjoj razini 202</w:t>
      </w:r>
      <w:r w:rsidR="00917F16">
        <w:rPr>
          <w:rFonts w:ascii="Times New Roman" w:eastAsia="Times New Roman" w:hAnsi="Times New Roman" w:cs="Times New Roman"/>
          <w:lang w:eastAsia="hr-HR"/>
        </w:rPr>
        <w:t>4</w:t>
      </w:r>
      <w:r w:rsidRPr="001E01BF">
        <w:rPr>
          <w:rFonts w:ascii="Times New Roman" w:eastAsia="Times New Roman" w:hAnsi="Times New Roman" w:cs="Times New Roman"/>
          <w:lang w:eastAsia="hr-HR"/>
        </w:rPr>
        <w:t>. godine.</w:t>
      </w:r>
    </w:p>
    <w:p w14:paraId="6B58E3E2" w14:textId="5DDCA2C0" w:rsidR="00D5180B" w:rsidRDefault="00D5180B" w:rsidP="001E01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45C8281" w14:textId="77777777" w:rsidR="00026CEC" w:rsidRPr="001E01BF" w:rsidRDefault="00026CEC" w:rsidP="001E01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8364"/>
        <w:gridCol w:w="1134"/>
      </w:tblGrid>
      <w:tr w:rsidR="001E01BF" w:rsidRPr="001E01BF" w14:paraId="5A628D94" w14:textId="77777777" w:rsidTr="00393DE3">
        <w:trPr>
          <w:trHeight w:val="300"/>
        </w:trPr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99FF0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bookmarkStart w:id="1" w:name="_Hlk40696684"/>
            <w:r w:rsidRPr="001E01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lastRenderedPageBreak/>
              <w:t>PRIHODI OD POMOĆI I POTPORA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9B286" w14:textId="77777777" w:rsidR="001E01BF" w:rsidRPr="001E01BF" w:rsidRDefault="001E01BF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IZNOS</w:t>
            </w:r>
          </w:p>
        </w:tc>
      </w:tr>
      <w:tr w:rsidR="001E01BF" w:rsidRPr="001E01BF" w14:paraId="315B6098" w14:textId="77777777" w:rsidTr="00393DE3">
        <w:trPr>
          <w:trHeight w:val="3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17777" w14:textId="77777777" w:rsid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Tekuće pomoći iz državnog proračuna – sredstva fiskalnog izravnanja</w:t>
            </w:r>
          </w:p>
          <w:p w14:paraId="61EC931E" w14:textId="77777777" w:rsidR="008747C8" w:rsidRDefault="008747C8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- ogrjev </w:t>
            </w:r>
          </w:p>
          <w:p w14:paraId="17FE6401" w14:textId="68C522AA" w:rsidR="00BB6606" w:rsidRDefault="008747C8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- vrtić – poticanje predškolskog obrazovanja</w:t>
            </w:r>
          </w:p>
          <w:p w14:paraId="11DE4ADF" w14:textId="23E60288" w:rsidR="008747C8" w:rsidRPr="001E01BF" w:rsidRDefault="008747C8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- vrtić – fiskalna održivost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EC55B" w14:textId="57ABA304" w:rsidR="001E01BF" w:rsidRDefault="008747C8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  <w:r w:rsidR="00FE6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83.687,16</w:t>
            </w:r>
          </w:p>
          <w:p w14:paraId="121712E5" w14:textId="0ABEF497" w:rsidR="008747C8" w:rsidRDefault="00FE6D35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1.760,00</w:t>
            </w:r>
          </w:p>
          <w:p w14:paraId="36580511" w14:textId="7A025458" w:rsidR="00BB6606" w:rsidRDefault="00FE6D35" w:rsidP="00FE6D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1.428,60</w:t>
            </w:r>
          </w:p>
          <w:p w14:paraId="17EB1A44" w14:textId="27FC1C89" w:rsidR="008747C8" w:rsidRPr="001E01BF" w:rsidRDefault="00FE6D35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67.836,00</w:t>
            </w:r>
          </w:p>
        </w:tc>
      </w:tr>
      <w:tr w:rsidR="008747C8" w:rsidRPr="001E01BF" w14:paraId="051990B3" w14:textId="77777777" w:rsidTr="00393DE3">
        <w:trPr>
          <w:trHeight w:val="3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2B44F" w14:textId="3108877A" w:rsidR="008747C8" w:rsidRDefault="000054C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Kapitalne pomoći iz državnog proračuna – modernizacija</w:t>
            </w:r>
            <w:r w:rsidR="00FE6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nerazvrstanih cesta</w:t>
            </w:r>
          </w:p>
          <w:p w14:paraId="0276D36B" w14:textId="4FF9BF43" w:rsidR="000054CF" w:rsidRDefault="000054C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- </w:t>
            </w:r>
            <w:r w:rsidR="00FE6D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izgradnja sportske građevine</w:t>
            </w:r>
          </w:p>
          <w:p w14:paraId="455B1F94" w14:textId="53691610" w:rsidR="000054CF" w:rsidRPr="001E01BF" w:rsidRDefault="000054C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                                                            - održavanje Malog Kalnika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E796F" w14:textId="542779F1" w:rsidR="008747C8" w:rsidRDefault="00FE6D35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</w:t>
            </w:r>
            <w:r w:rsidR="000054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,00</w:t>
            </w:r>
          </w:p>
          <w:p w14:paraId="472351AE" w14:textId="74BCEAB7" w:rsidR="000054CF" w:rsidRDefault="00FE6D35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40.700,00</w:t>
            </w:r>
          </w:p>
          <w:p w14:paraId="53D74908" w14:textId="4FB40973" w:rsidR="000054CF" w:rsidRDefault="00FE6D35" w:rsidP="00EC02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25.000,00</w:t>
            </w:r>
          </w:p>
        </w:tc>
      </w:tr>
      <w:tr w:rsidR="001E01BF" w:rsidRPr="001E01BF" w14:paraId="22A366AF" w14:textId="77777777" w:rsidTr="00393DE3">
        <w:trPr>
          <w:trHeight w:val="3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8269" w14:textId="2452BFE4" w:rsidR="001E01BF" w:rsidRPr="001E01BF" w:rsidRDefault="000054C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Kapitalne pomoći i</w:t>
            </w:r>
            <w:r w:rsidR="001E01BF" w:rsidRPr="001E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z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županijskog </w:t>
            </w:r>
            <w:r w:rsidR="001E01BF" w:rsidRPr="001E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proračuna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Koprivničko-križevačke županije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B8ABCC" w14:textId="5802AA90" w:rsidR="001E01BF" w:rsidRPr="001E01BF" w:rsidRDefault="00FE6D35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30.000,00</w:t>
            </w:r>
          </w:p>
        </w:tc>
      </w:tr>
      <w:tr w:rsidR="001E01BF" w:rsidRPr="001E01BF" w14:paraId="2BB09F63" w14:textId="77777777" w:rsidTr="00393DE3">
        <w:trPr>
          <w:trHeight w:val="300"/>
        </w:trPr>
        <w:tc>
          <w:tcPr>
            <w:tcW w:w="8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978EE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0FC02" w14:textId="714ECE9C" w:rsidR="001E01BF" w:rsidRPr="001E01BF" w:rsidRDefault="00AE5D1B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580.411,76</w:t>
            </w:r>
          </w:p>
        </w:tc>
      </w:tr>
      <w:bookmarkEnd w:id="1"/>
    </w:tbl>
    <w:p w14:paraId="31DF5775" w14:textId="77777777" w:rsidR="001E01BF" w:rsidRPr="001E01BF" w:rsidRDefault="001E01BF" w:rsidP="001E01B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</w:p>
    <w:p w14:paraId="602AE9B6" w14:textId="56FAA4A9" w:rsidR="001E01BF" w:rsidRPr="00026CEC" w:rsidRDefault="001E01BF" w:rsidP="001E01BF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026CEC">
        <w:rPr>
          <w:rFonts w:ascii="Times New Roman" w:eastAsia="Times New Roman" w:hAnsi="Times New Roman" w:cs="Times New Roman"/>
          <w:i/>
          <w:lang w:eastAsia="hr-HR"/>
        </w:rPr>
        <w:t xml:space="preserve"> Prihodi od imovine </w:t>
      </w:r>
    </w:p>
    <w:p w14:paraId="6954CC86" w14:textId="6EE9A553" w:rsidR="001E01BF" w:rsidRPr="001E01BF" w:rsidRDefault="001E01BF" w:rsidP="001E01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E01BF">
        <w:rPr>
          <w:rFonts w:ascii="Times New Roman" w:eastAsia="Times New Roman" w:hAnsi="Times New Roman" w:cs="Times New Roman"/>
          <w:lang w:eastAsia="hr-HR"/>
        </w:rPr>
        <w:t>Prihodi od imovine čine 2,</w:t>
      </w:r>
      <w:r w:rsidR="00754753">
        <w:rPr>
          <w:rFonts w:ascii="Times New Roman" w:eastAsia="Times New Roman" w:hAnsi="Times New Roman" w:cs="Times New Roman"/>
          <w:lang w:eastAsia="hr-HR"/>
        </w:rPr>
        <w:t>3</w:t>
      </w:r>
      <w:r w:rsidR="009368C0">
        <w:rPr>
          <w:rFonts w:ascii="Times New Roman" w:eastAsia="Times New Roman" w:hAnsi="Times New Roman" w:cs="Times New Roman"/>
          <w:lang w:eastAsia="hr-HR"/>
        </w:rPr>
        <w:t>0</w:t>
      </w:r>
      <w:r w:rsidRPr="001E01BF">
        <w:rPr>
          <w:rFonts w:ascii="Times New Roman" w:eastAsia="Times New Roman" w:hAnsi="Times New Roman" w:cs="Times New Roman"/>
          <w:lang w:eastAsia="hr-HR"/>
        </w:rPr>
        <w:t>% ukupno ostvarenih prihoda poslovanja u 202</w:t>
      </w:r>
      <w:r w:rsidR="009368C0">
        <w:rPr>
          <w:rFonts w:ascii="Times New Roman" w:eastAsia="Times New Roman" w:hAnsi="Times New Roman" w:cs="Times New Roman"/>
          <w:lang w:eastAsia="hr-HR"/>
        </w:rPr>
        <w:t>4</w:t>
      </w:r>
      <w:r w:rsidRPr="001E01BF">
        <w:rPr>
          <w:rFonts w:ascii="Times New Roman" w:eastAsia="Times New Roman" w:hAnsi="Times New Roman" w:cs="Times New Roman"/>
          <w:lang w:eastAsia="hr-HR"/>
        </w:rPr>
        <w:t>. godin</w:t>
      </w:r>
      <w:r w:rsidR="009368C0">
        <w:rPr>
          <w:rFonts w:ascii="Times New Roman" w:eastAsia="Times New Roman" w:hAnsi="Times New Roman" w:cs="Times New Roman"/>
          <w:lang w:eastAsia="hr-HR"/>
        </w:rPr>
        <w:t>i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 te iznose </w:t>
      </w:r>
      <w:r w:rsidR="00754753">
        <w:rPr>
          <w:rFonts w:ascii="Times New Roman" w:eastAsia="Times New Roman" w:hAnsi="Times New Roman" w:cs="Times New Roman"/>
          <w:lang w:eastAsia="hr-HR"/>
        </w:rPr>
        <w:t>2</w:t>
      </w:r>
      <w:r w:rsidR="009368C0">
        <w:rPr>
          <w:rFonts w:ascii="Times New Roman" w:eastAsia="Times New Roman" w:hAnsi="Times New Roman" w:cs="Times New Roman"/>
          <w:lang w:eastAsia="hr-HR"/>
        </w:rPr>
        <w:t xml:space="preserve">5.727,90 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eura što je u indeksu </w:t>
      </w:r>
      <w:r w:rsidR="009368C0">
        <w:rPr>
          <w:rFonts w:ascii="Times New Roman" w:eastAsia="Times New Roman" w:hAnsi="Times New Roman" w:cs="Times New Roman"/>
          <w:lang w:eastAsia="hr-HR"/>
        </w:rPr>
        <w:t>123,78</w:t>
      </w:r>
      <w:r w:rsidRPr="001E01BF">
        <w:rPr>
          <w:rFonts w:ascii="Times New Roman" w:eastAsia="Times New Roman" w:hAnsi="Times New Roman" w:cs="Times New Roman"/>
          <w:lang w:eastAsia="hr-HR"/>
        </w:rPr>
        <w:t>% od ostvarenih prihoda za isto razdoblje 202</w:t>
      </w:r>
      <w:r w:rsidR="009368C0">
        <w:rPr>
          <w:rFonts w:ascii="Times New Roman" w:eastAsia="Times New Roman" w:hAnsi="Times New Roman" w:cs="Times New Roman"/>
          <w:lang w:eastAsia="hr-HR"/>
        </w:rPr>
        <w:t>3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. godine, odnosno </w:t>
      </w:r>
      <w:r w:rsidR="00754753">
        <w:rPr>
          <w:rFonts w:ascii="Times New Roman" w:eastAsia="Times New Roman" w:hAnsi="Times New Roman" w:cs="Times New Roman"/>
          <w:lang w:eastAsia="hr-HR"/>
        </w:rPr>
        <w:t>9</w:t>
      </w:r>
      <w:r w:rsidR="009368C0">
        <w:rPr>
          <w:rFonts w:ascii="Times New Roman" w:eastAsia="Times New Roman" w:hAnsi="Times New Roman" w:cs="Times New Roman"/>
          <w:lang w:eastAsia="hr-HR"/>
        </w:rPr>
        <w:t>3,45</w:t>
      </w:r>
      <w:r w:rsidRPr="001E01BF">
        <w:rPr>
          <w:rFonts w:ascii="Times New Roman" w:eastAsia="Times New Roman" w:hAnsi="Times New Roman" w:cs="Times New Roman"/>
          <w:lang w:eastAsia="hr-HR"/>
        </w:rPr>
        <w:t>% od planiranih na godišnjoj razini 202</w:t>
      </w:r>
      <w:r w:rsidR="009368C0">
        <w:rPr>
          <w:rFonts w:ascii="Times New Roman" w:eastAsia="Times New Roman" w:hAnsi="Times New Roman" w:cs="Times New Roman"/>
          <w:lang w:eastAsia="hr-HR"/>
        </w:rPr>
        <w:t>4</w:t>
      </w:r>
      <w:r w:rsidRPr="001E01BF">
        <w:rPr>
          <w:rFonts w:ascii="Times New Roman" w:eastAsia="Times New Roman" w:hAnsi="Times New Roman" w:cs="Times New Roman"/>
          <w:lang w:eastAsia="hr-HR"/>
        </w:rPr>
        <w:t>. godine.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8222"/>
        <w:gridCol w:w="1276"/>
      </w:tblGrid>
      <w:tr w:rsidR="001E01BF" w:rsidRPr="001E01BF" w14:paraId="3DBF2104" w14:textId="77777777" w:rsidTr="00393DE3">
        <w:trPr>
          <w:trHeight w:val="300"/>
        </w:trPr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70F9C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bookmarkStart w:id="2" w:name="_Hlk40697677"/>
            <w:r w:rsidRPr="001E01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PRIHODI OD IMOVINE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ED931" w14:textId="77777777" w:rsidR="001E01BF" w:rsidRPr="001E01BF" w:rsidRDefault="001E01BF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IZNOS</w:t>
            </w:r>
          </w:p>
        </w:tc>
      </w:tr>
      <w:tr w:rsidR="001E01BF" w:rsidRPr="001E01BF" w14:paraId="7A32C42C" w14:textId="77777777" w:rsidTr="00393DE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65BA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Kamate na depozite po viđenju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57128" w14:textId="12C0025A" w:rsidR="001E01BF" w:rsidRPr="001E01BF" w:rsidRDefault="00AD446F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7,27</w:t>
            </w:r>
          </w:p>
        </w:tc>
      </w:tr>
      <w:tr w:rsidR="00754753" w:rsidRPr="001E01BF" w14:paraId="37A996A5" w14:textId="77777777" w:rsidTr="00393DE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963A7" w14:textId="2614C40E" w:rsidR="00754753" w:rsidRPr="001E01BF" w:rsidRDefault="00754753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Prihodi od zateznih kamata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0E18D" w14:textId="6958A264" w:rsidR="00754753" w:rsidRDefault="00AD446F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101,73</w:t>
            </w:r>
          </w:p>
        </w:tc>
      </w:tr>
      <w:tr w:rsidR="001E01BF" w:rsidRPr="001E01BF" w14:paraId="489F0480" w14:textId="77777777" w:rsidTr="00393DE3">
        <w:trPr>
          <w:trHeight w:val="333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9CD87B" w14:textId="234EB5BF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Zakup </w:t>
            </w:r>
            <w:r w:rsidR="007547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poslovnih objekata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2989FB" w14:textId="1F06AAC0" w:rsidR="001E01BF" w:rsidRPr="001E01BF" w:rsidRDefault="00AD446F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24.835,68</w:t>
            </w:r>
          </w:p>
        </w:tc>
      </w:tr>
      <w:tr w:rsidR="001E01BF" w:rsidRPr="001E01BF" w14:paraId="58329261" w14:textId="77777777" w:rsidTr="00393DE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B552B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Zakup poljoprivrednog zemljišta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EF44E3" w14:textId="61B3B655" w:rsidR="001E01BF" w:rsidRPr="001E01BF" w:rsidRDefault="00AD446F" w:rsidP="00AD44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756,09</w:t>
            </w:r>
          </w:p>
        </w:tc>
      </w:tr>
      <w:tr w:rsidR="00FF1B94" w:rsidRPr="001E01BF" w14:paraId="48CC8692" w14:textId="77777777" w:rsidTr="00393DE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1F334" w14:textId="644CA14B" w:rsidR="00FF1B94" w:rsidRPr="001E01BF" w:rsidRDefault="00FF1B94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Nelegalna izgradnja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4C079A" w14:textId="71DC8363" w:rsidR="00FF1B94" w:rsidRDefault="00AD446F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27,03</w:t>
            </w:r>
          </w:p>
        </w:tc>
      </w:tr>
      <w:tr w:rsidR="001E01BF" w:rsidRPr="001E01BF" w14:paraId="4B63E13D" w14:textId="77777777" w:rsidTr="00393DE3">
        <w:trPr>
          <w:trHeight w:val="300"/>
        </w:trPr>
        <w:tc>
          <w:tcPr>
            <w:tcW w:w="8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ECBB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bookmarkStart w:id="3" w:name="_Hlk164163791"/>
            <w:r w:rsidRPr="001E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7D46" w14:textId="27F30C7E" w:rsidR="001E01BF" w:rsidRPr="001E01BF" w:rsidRDefault="00FF1B94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2</w:t>
            </w:r>
            <w:r w:rsidR="00825F68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hr-HR"/>
              </w:rPr>
              <w:t>5.727,90</w:t>
            </w:r>
          </w:p>
        </w:tc>
      </w:tr>
      <w:bookmarkEnd w:id="2"/>
      <w:bookmarkEnd w:id="3"/>
    </w:tbl>
    <w:p w14:paraId="51C4AFE9" w14:textId="77777777" w:rsidR="001E01BF" w:rsidRPr="001E01BF" w:rsidRDefault="001E01BF" w:rsidP="001E01B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hr-HR"/>
        </w:rPr>
      </w:pPr>
    </w:p>
    <w:p w14:paraId="019D53D1" w14:textId="6A0A7546" w:rsidR="001E01BF" w:rsidRPr="001E01BF" w:rsidRDefault="001E01BF" w:rsidP="001E01BF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bookmarkStart w:id="4" w:name="_Hlk192748772"/>
      <w:r w:rsidRPr="001E01BF">
        <w:rPr>
          <w:rFonts w:ascii="Times New Roman" w:eastAsia="Times New Roman" w:hAnsi="Times New Roman" w:cs="Times New Roman"/>
          <w:i/>
          <w:lang w:eastAsia="hr-HR"/>
        </w:rPr>
        <w:t xml:space="preserve"> Prihodi od upravnih i administrativnih pristojbi</w:t>
      </w:r>
    </w:p>
    <w:p w14:paraId="0BA5280F" w14:textId="7937806F" w:rsidR="001E01BF" w:rsidRPr="001E01BF" w:rsidRDefault="001E01BF" w:rsidP="001E01B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bookmarkStart w:id="5" w:name="_Hlk51242574"/>
      <w:r w:rsidRPr="001E01BF">
        <w:rPr>
          <w:rFonts w:ascii="Times New Roman" w:eastAsia="Times New Roman" w:hAnsi="Times New Roman" w:cs="Times New Roman"/>
          <w:lang w:eastAsia="hr-HR"/>
        </w:rPr>
        <w:t>Prihodi od upravnih i administrativnih pristojbi čine 1</w:t>
      </w:r>
      <w:r w:rsidR="00335AD7">
        <w:rPr>
          <w:rFonts w:ascii="Times New Roman" w:eastAsia="Times New Roman" w:hAnsi="Times New Roman" w:cs="Times New Roman"/>
          <w:lang w:eastAsia="hr-HR"/>
        </w:rPr>
        <w:t>1,</w:t>
      </w:r>
      <w:r w:rsidR="002A351B">
        <w:rPr>
          <w:rFonts w:ascii="Times New Roman" w:eastAsia="Times New Roman" w:hAnsi="Times New Roman" w:cs="Times New Roman"/>
          <w:lang w:eastAsia="hr-HR"/>
        </w:rPr>
        <w:t>30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 % ukupno ostvarenih prihoda poslovanja u 202</w:t>
      </w:r>
      <w:r w:rsidR="002A351B">
        <w:rPr>
          <w:rFonts w:ascii="Times New Roman" w:eastAsia="Times New Roman" w:hAnsi="Times New Roman" w:cs="Times New Roman"/>
          <w:lang w:eastAsia="hr-HR"/>
        </w:rPr>
        <w:t>4</w:t>
      </w:r>
      <w:r w:rsidRPr="001E01BF">
        <w:rPr>
          <w:rFonts w:ascii="Times New Roman" w:eastAsia="Times New Roman" w:hAnsi="Times New Roman" w:cs="Times New Roman"/>
          <w:lang w:eastAsia="hr-HR"/>
        </w:rPr>
        <w:t>. godin</w:t>
      </w:r>
      <w:r w:rsidR="00335AD7">
        <w:rPr>
          <w:rFonts w:ascii="Times New Roman" w:eastAsia="Times New Roman" w:hAnsi="Times New Roman" w:cs="Times New Roman"/>
          <w:lang w:eastAsia="hr-HR"/>
        </w:rPr>
        <w:t>i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 te iznose </w:t>
      </w:r>
      <w:r w:rsidR="00335AD7">
        <w:rPr>
          <w:rFonts w:ascii="Times New Roman" w:eastAsia="Times New Roman" w:hAnsi="Times New Roman" w:cs="Times New Roman"/>
          <w:lang w:eastAsia="hr-HR"/>
        </w:rPr>
        <w:t>1</w:t>
      </w:r>
      <w:r w:rsidR="002A351B">
        <w:rPr>
          <w:rFonts w:ascii="Times New Roman" w:eastAsia="Times New Roman" w:hAnsi="Times New Roman" w:cs="Times New Roman"/>
          <w:lang w:eastAsia="hr-HR"/>
        </w:rPr>
        <w:t>26.197,41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 eura, što je </w:t>
      </w:r>
      <w:bookmarkStart w:id="6" w:name="_Hlk147472149"/>
      <w:r w:rsidRPr="001E01BF">
        <w:rPr>
          <w:rFonts w:ascii="Times New Roman" w:eastAsia="Times New Roman" w:hAnsi="Times New Roman" w:cs="Times New Roman"/>
          <w:lang w:eastAsia="hr-HR"/>
        </w:rPr>
        <w:t>1</w:t>
      </w:r>
      <w:r w:rsidR="002A351B">
        <w:rPr>
          <w:rFonts w:ascii="Times New Roman" w:eastAsia="Times New Roman" w:hAnsi="Times New Roman" w:cs="Times New Roman"/>
          <w:lang w:eastAsia="hr-HR"/>
        </w:rPr>
        <w:t>22,41</w:t>
      </w:r>
      <w:r w:rsidRPr="001E01BF">
        <w:rPr>
          <w:rFonts w:ascii="Times New Roman" w:eastAsia="Times New Roman" w:hAnsi="Times New Roman" w:cs="Times New Roman"/>
          <w:lang w:eastAsia="hr-HR"/>
        </w:rPr>
        <w:t>% od ostvarenja za isto razdoblje 202</w:t>
      </w:r>
      <w:r w:rsidR="002A351B">
        <w:rPr>
          <w:rFonts w:ascii="Times New Roman" w:eastAsia="Times New Roman" w:hAnsi="Times New Roman" w:cs="Times New Roman"/>
          <w:lang w:eastAsia="hr-HR"/>
        </w:rPr>
        <w:t>3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. godine, odnosno </w:t>
      </w:r>
      <w:r w:rsidR="00335AD7">
        <w:rPr>
          <w:rFonts w:ascii="Times New Roman" w:eastAsia="Times New Roman" w:hAnsi="Times New Roman" w:cs="Times New Roman"/>
          <w:lang w:eastAsia="hr-HR"/>
        </w:rPr>
        <w:t>10</w:t>
      </w:r>
      <w:r w:rsidR="002A351B">
        <w:rPr>
          <w:rFonts w:ascii="Times New Roman" w:eastAsia="Times New Roman" w:hAnsi="Times New Roman" w:cs="Times New Roman"/>
          <w:lang w:eastAsia="hr-HR"/>
        </w:rPr>
        <w:t>2,46</w:t>
      </w:r>
      <w:r w:rsidRPr="001E01BF">
        <w:rPr>
          <w:rFonts w:ascii="Times New Roman" w:eastAsia="Times New Roman" w:hAnsi="Times New Roman" w:cs="Times New Roman"/>
          <w:lang w:eastAsia="hr-HR"/>
        </w:rPr>
        <w:t>% od planiranih na godišnjoj razini 202</w:t>
      </w:r>
      <w:r w:rsidR="002A351B">
        <w:rPr>
          <w:rFonts w:ascii="Times New Roman" w:eastAsia="Times New Roman" w:hAnsi="Times New Roman" w:cs="Times New Roman"/>
          <w:lang w:eastAsia="hr-HR"/>
        </w:rPr>
        <w:t>4</w:t>
      </w:r>
      <w:r w:rsidRPr="001E01BF">
        <w:rPr>
          <w:rFonts w:ascii="Times New Roman" w:eastAsia="Times New Roman" w:hAnsi="Times New Roman" w:cs="Times New Roman"/>
          <w:lang w:eastAsia="hr-HR"/>
        </w:rPr>
        <w:t>. godine.</w:t>
      </w:r>
      <w:bookmarkEnd w:id="5"/>
      <w:bookmarkEnd w:id="6"/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7513"/>
        <w:gridCol w:w="1701"/>
      </w:tblGrid>
      <w:tr w:rsidR="001E01BF" w:rsidRPr="001E01BF" w14:paraId="4A6BA209" w14:textId="77777777" w:rsidTr="00393DE3">
        <w:trPr>
          <w:trHeight w:val="300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8497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bookmarkStart w:id="7" w:name="_Hlk40699457"/>
            <w:bookmarkEnd w:id="4"/>
            <w:r w:rsidRPr="001E01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PRIHODI OD UPRAVNIH I ADMINISTRATIVNIH PRISTOJBI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18297" w14:textId="77777777" w:rsidR="001E01BF" w:rsidRPr="001E01BF" w:rsidRDefault="001E01BF" w:rsidP="001E0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r-HR"/>
              </w:rPr>
              <w:t>IZNOS</w:t>
            </w:r>
          </w:p>
        </w:tc>
      </w:tr>
      <w:tr w:rsidR="001E01BF" w:rsidRPr="001E01BF" w14:paraId="747372A1" w14:textId="77777777" w:rsidTr="00393DE3">
        <w:trPr>
          <w:trHeight w:val="31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4F723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Vodni doprinos (Hrvatske vode 8% doprinosa naplaćenog na području općine)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49E217" w14:textId="276795DF" w:rsidR="001E01BF" w:rsidRPr="001E01BF" w:rsidRDefault="00785357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36,18</w:t>
            </w:r>
          </w:p>
        </w:tc>
      </w:tr>
      <w:tr w:rsidR="001E01BF" w:rsidRPr="001E01BF" w14:paraId="694095FF" w14:textId="77777777" w:rsidTr="00393DE3">
        <w:trPr>
          <w:trHeight w:val="31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18872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Komunalni doprinos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DC3DEE" w14:textId="7BE317A2" w:rsidR="001E01BF" w:rsidRPr="001E01BF" w:rsidRDefault="00785357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1.372,18</w:t>
            </w:r>
          </w:p>
        </w:tc>
      </w:tr>
      <w:tr w:rsidR="001E01BF" w:rsidRPr="001E01BF" w14:paraId="5C965731" w14:textId="77777777" w:rsidTr="00393DE3">
        <w:trPr>
          <w:trHeight w:val="31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73CDD" w14:textId="77777777" w:rsidR="001E01BF" w:rsidRPr="001E01BF" w:rsidRDefault="001E01BF" w:rsidP="001E0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6D357" w14:textId="080D087F" w:rsidR="001E01BF" w:rsidRPr="001E01BF" w:rsidRDefault="00785357" w:rsidP="001E0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47.116,62</w:t>
            </w:r>
          </w:p>
        </w:tc>
      </w:tr>
      <w:tr w:rsidR="00F50788" w:rsidRPr="001E01BF" w14:paraId="6556B522" w14:textId="77777777" w:rsidTr="00393DE3">
        <w:trPr>
          <w:trHeight w:val="31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BE18C" w14:textId="671B525C" w:rsidR="00F50788" w:rsidRPr="001E01BF" w:rsidRDefault="00F50788" w:rsidP="00F5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Naknada HAKOM – podzemna i nadzemna EKI mreža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87D2C" w14:textId="36D68ACC" w:rsidR="00F50788" w:rsidRPr="001E01BF" w:rsidRDefault="00F50788" w:rsidP="00F5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2.435,48</w:t>
            </w:r>
          </w:p>
        </w:tc>
      </w:tr>
      <w:tr w:rsidR="00F50788" w:rsidRPr="001E01BF" w14:paraId="70CBC3BA" w14:textId="77777777" w:rsidTr="00393DE3">
        <w:trPr>
          <w:trHeight w:val="31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FC360" w14:textId="1A01BEEA" w:rsidR="00F50788" w:rsidRPr="001E01BF" w:rsidRDefault="00785357" w:rsidP="00F5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Naknada za troškove ovrha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7148A" w14:textId="1565DC8A" w:rsidR="00F50788" w:rsidRPr="001E01BF" w:rsidRDefault="00785357" w:rsidP="00F5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26,54</w:t>
            </w:r>
          </w:p>
        </w:tc>
      </w:tr>
      <w:tr w:rsidR="00785357" w:rsidRPr="001E01BF" w14:paraId="743EB84B" w14:textId="77777777" w:rsidTr="00393DE3">
        <w:trPr>
          <w:trHeight w:val="317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E5A7B" w14:textId="19764E68" w:rsidR="00785357" w:rsidRDefault="00785357" w:rsidP="00F5078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Naknada za prenamjenu poljoprivrednog zemljišta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1E804" w14:textId="5A4BEB35" w:rsidR="00785357" w:rsidRDefault="00785357" w:rsidP="00F5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2,96</w:t>
            </w:r>
          </w:p>
        </w:tc>
      </w:tr>
      <w:tr w:rsidR="00F50788" w:rsidRPr="001E01BF" w14:paraId="20F34929" w14:textId="77777777" w:rsidTr="00393DE3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0AF5B" w14:textId="1805EACB" w:rsidR="00F50788" w:rsidRPr="001E01BF" w:rsidRDefault="00F50788" w:rsidP="00F50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bookmarkStart w:id="8" w:name="_Hlk164163716"/>
            <w:r w:rsidRPr="001E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Sufinanciranje cijene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</w:t>
            </w:r>
            <w:r w:rsidRPr="001E01B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ječjeg vrtića od strane roditelja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0869" w14:textId="00D060D1" w:rsidR="00F50788" w:rsidRPr="00785357" w:rsidRDefault="00785357" w:rsidP="00F5078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853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75.207,45</w:t>
            </w:r>
          </w:p>
        </w:tc>
      </w:tr>
      <w:bookmarkEnd w:id="7"/>
      <w:bookmarkEnd w:id="8"/>
      <w:tr w:rsidR="00F50788" w:rsidRPr="001E01BF" w14:paraId="64CBBA26" w14:textId="77777777" w:rsidTr="00F50788">
        <w:trPr>
          <w:trHeight w:val="300"/>
        </w:trPr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59A2" w14:textId="77777777" w:rsidR="00F50788" w:rsidRPr="001E01BF" w:rsidRDefault="00F50788" w:rsidP="00393D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1E01B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3A0C7" w14:textId="12A99900" w:rsidR="00F50788" w:rsidRPr="001E01BF" w:rsidRDefault="00F50788" w:rsidP="00393D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  <w:r w:rsidR="0078535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26.197,41</w:t>
            </w:r>
          </w:p>
        </w:tc>
      </w:tr>
    </w:tbl>
    <w:p w14:paraId="0109B7C8" w14:textId="77777777" w:rsidR="00D5180B" w:rsidRDefault="00D5180B" w:rsidP="001E01B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i/>
          <w:iCs/>
          <w:lang w:eastAsia="hr-HR"/>
        </w:rPr>
      </w:pPr>
    </w:p>
    <w:p w14:paraId="3E2B8231" w14:textId="543183AC" w:rsidR="00024BBB" w:rsidRPr="001E01BF" w:rsidRDefault="00024BBB" w:rsidP="00024BBB">
      <w:pPr>
        <w:spacing w:after="0" w:line="240" w:lineRule="auto"/>
        <w:rPr>
          <w:rFonts w:ascii="Times New Roman" w:eastAsia="Times New Roman" w:hAnsi="Times New Roman" w:cs="Times New Roman"/>
          <w:i/>
          <w:lang w:eastAsia="hr-HR"/>
        </w:rPr>
      </w:pPr>
      <w:r w:rsidRPr="001E01BF">
        <w:rPr>
          <w:rFonts w:ascii="Times New Roman" w:eastAsia="Times New Roman" w:hAnsi="Times New Roman" w:cs="Times New Roman"/>
          <w:i/>
          <w:lang w:eastAsia="hr-HR"/>
        </w:rPr>
        <w:t xml:space="preserve">Prihodi od </w:t>
      </w:r>
      <w:r>
        <w:rPr>
          <w:rFonts w:ascii="Times New Roman" w:eastAsia="Times New Roman" w:hAnsi="Times New Roman" w:cs="Times New Roman"/>
          <w:i/>
          <w:lang w:eastAsia="hr-HR"/>
        </w:rPr>
        <w:t>prodaje proizvoda i roba</w:t>
      </w:r>
    </w:p>
    <w:p w14:paraId="262E6A98" w14:textId="5C7E5260" w:rsidR="00024BBB" w:rsidRPr="001E01BF" w:rsidRDefault="00024BBB" w:rsidP="00024BB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1E01BF">
        <w:rPr>
          <w:rFonts w:ascii="Times New Roman" w:eastAsia="Times New Roman" w:hAnsi="Times New Roman" w:cs="Times New Roman"/>
          <w:lang w:eastAsia="hr-HR"/>
        </w:rPr>
        <w:t xml:space="preserve">Prihodi od </w:t>
      </w:r>
      <w:r>
        <w:rPr>
          <w:rFonts w:ascii="Times New Roman" w:eastAsia="Times New Roman" w:hAnsi="Times New Roman" w:cs="Times New Roman"/>
          <w:lang w:eastAsia="hr-HR"/>
        </w:rPr>
        <w:t>prodaje proizvoda i roba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 </w:t>
      </w:r>
      <w:r w:rsidR="00B21BD4">
        <w:rPr>
          <w:rFonts w:ascii="Times New Roman" w:eastAsia="Times New Roman" w:hAnsi="Times New Roman" w:cs="Times New Roman"/>
          <w:lang w:eastAsia="hr-HR"/>
        </w:rPr>
        <w:t xml:space="preserve">odnose se na proizvodnju električne energije, a 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čine </w:t>
      </w:r>
      <w:r>
        <w:rPr>
          <w:rFonts w:ascii="Times New Roman" w:eastAsia="Times New Roman" w:hAnsi="Times New Roman" w:cs="Times New Roman"/>
          <w:lang w:eastAsia="hr-HR"/>
        </w:rPr>
        <w:t>0,03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 % ukupno ostvarenih prihoda poslovanja u 202</w:t>
      </w:r>
      <w:r>
        <w:rPr>
          <w:rFonts w:ascii="Times New Roman" w:eastAsia="Times New Roman" w:hAnsi="Times New Roman" w:cs="Times New Roman"/>
          <w:lang w:eastAsia="hr-HR"/>
        </w:rPr>
        <w:t>4</w:t>
      </w:r>
      <w:r w:rsidRPr="001E01BF">
        <w:rPr>
          <w:rFonts w:ascii="Times New Roman" w:eastAsia="Times New Roman" w:hAnsi="Times New Roman" w:cs="Times New Roman"/>
          <w:lang w:eastAsia="hr-HR"/>
        </w:rPr>
        <w:t>. godin</w:t>
      </w:r>
      <w:r>
        <w:rPr>
          <w:rFonts w:ascii="Times New Roman" w:eastAsia="Times New Roman" w:hAnsi="Times New Roman" w:cs="Times New Roman"/>
          <w:lang w:eastAsia="hr-HR"/>
        </w:rPr>
        <w:t>i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 te iznose </w:t>
      </w:r>
      <w:r>
        <w:rPr>
          <w:rFonts w:ascii="Times New Roman" w:eastAsia="Times New Roman" w:hAnsi="Times New Roman" w:cs="Times New Roman"/>
          <w:lang w:eastAsia="hr-HR"/>
        </w:rPr>
        <w:t>337,16</w:t>
      </w:r>
      <w:r w:rsidRPr="001E01BF">
        <w:rPr>
          <w:rFonts w:ascii="Times New Roman" w:eastAsia="Times New Roman" w:hAnsi="Times New Roman" w:cs="Times New Roman"/>
          <w:lang w:eastAsia="hr-HR"/>
        </w:rPr>
        <w:t xml:space="preserve"> eura, što je </w:t>
      </w:r>
      <w:r>
        <w:rPr>
          <w:rFonts w:ascii="Times New Roman" w:eastAsia="Times New Roman" w:hAnsi="Times New Roman" w:cs="Times New Roman"/>
          <w:lang w:eastAsia="hr-HR"/>
        </w:rPr>
        <w:t>33,72</w:t>
      </w:r>
      <w:r w:rsidRPr="001E01BF">
        <w:rPr>
          <w:rFonts w:ascii="Times New Roman" w:eastAsia="Times New Roman" w:hAnsi="Times New Roman" w:cs="Times New Roman"/>
          <w:lang w:eastAsia="hr-HR"/>
        </w:rPr>
        <w:t>% od planiranih na godišnjoj razini 202</w:t>
      </w:r>
      <w:r>
        <w:rPr>
          <w:rFonts w:ascii="Times New Roman" w:eastAsia="Times New Roman" w:hAnsi="Times New Roman" w:cs="Times New Roman"/>
          <w:lang w:eastAsia="hr-HR"/>
        </w:rPr>
        <w:t>4</w:t>
      </w:r>
      <w:r w:rsidRPr="001E01BF">
        <w:rPr>
          <w:rFonts w:ascii="Times New Roman" w:eastAsia="Times New Roman" w:hAnsi="Times New Roman" w:cs="Times New Roman"/>
          <w:lang w:eastAsia="hr-HR"/>
        </w:rPr>
        <w:t>. godine.</w:t>
      </w:r>
    </w:p>
    <w:p w14:paraId="64731BFA" w14:textId="77777777" w:rsidR="00024BBB" w:rsidRDefault="00024BBB" w:rsidP="001E01BF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u w:val="single"/>
          <w:lang w:eastAsia="hr-HR"/>
        </w:rPr>
      </w:pPr>
    </w:p>
    <w:p w14:paraId="6598B87F" w14:textId="26BBAAE4" w:rsidR="00026CEC" w:rsidRDefault="00026CEC" w:rsidP="00404BF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u w:val="single"/>
          <w:lang w:eastAsia="hr-HR"/>
        </w:rPr>
      </w:pPr>
    </w:p>
    <w:p w14:paraId="0897B24A" w14:textId="3E9F82F8" w:rsidR="00DA16EA" w:rsidRDefault="00DA16EA" w:rsidP="00404BF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u w:val="single"/>
          <w:lang w:eastAsia="hr-HR"/>
        </w:rPr>
      </w:pPr>
    </w:p>
    <w:p w14:paraId="087045E1" w14:textId="56357DC9" w:rsidR="00DA16EA" w:rsidRDefault="00DA16EA" w:rsidP="00404BF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u w:val="single"/>
          <w:lang w:eastAsia="hr-HR"/>
        </w:rPr>
      </w:pPr>
    </w:p>
    <w:p w14:paraId="5D2778EF" w14:textId="4E575EC3" w:rsidR="00DA16EA" w:rsidRDefault="00DA16EA" w:rsidP="00404BF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u w:val="single"/>
          <w:lang w:eastAsia="hr-HR"/>
        </w:rPr>
      </w:pPr>
    </w:p>
    <w:p w14:paraId="08DB34F0" w14:textId="5C8A8359" w:rsidR="00DA16EA" w:rsidRDefault="00DA16EA" w:rsidP="00404BF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u w:val="single"/>
          <w:lang w:eastAsia="hr-HR"/>
        </w:rPr>
      </w:pPr>
    </w:p>
    <w:p w14:paraId="48DDD4F5" w14:textId="013F9CDD" w:rsidR="00DA16EA" w:rsidRDefault="00DA16EA" w:rsidP="00404BF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u w:val="single"/>
          <w:lang w:eastAsia="hr-HR"/>
        </w:rPr>
      </w:pPr>
    </w:p>
    <w:p w14:paraId="0071864F" w14:textId="1E3A24C6" w:rsidR="00DA16EA" w:rsidRDefault="00DA16EA" w:rsidP="00404BF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u w:val="single"/>
          <w:lang w:eastAsia="hr-HR"/>
        </w:rPr>
      </w:pPr>
    </w:p>
    <w:p w14:paraId="37A17504" w14:textId="4812E4AB" w:rsidR="00DA16EA" w:rsidRDefault="00DA16EA" w:rsidP="00404BF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u w:val="single"/>
          <w:lang w:eastAsia="hr-HR"/>
        </w:rPr>
      </w:pPr>
    </w:p>
    <w:p w14:paraId="17DB5DEC" w14:textId="55AEEC7E" w:rsidR="00DA16EA" w:rsidRDefault="00DA16EA" w:rsidP="00404BF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u w:val="single"/>
          <w:lang w:eastAsia="hr-HR"/>
        </w:rPr>
      </w:pPr>
    </w:p>
    <w:p w14:paraId="32B37BBC" w14:textId="2A9EAC99" w:rsidR="00DA16EA" w:rsidRDefault="00DA16EA" w:rsidP="00404BF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u w:val="single"/>
          <w:lang w:eastAsia="hr-HR"/>
        </w:rPr>
      </w:pPr>
    </w:p>
    <w:p w14:paraId="24502022" w14:textId="30ED74D2" w:rsidR="00DA16EA" w:rsidRDefault="00DA16EA" w:rsidP="00404BF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  <w:i/>
          <w:iCs/>
          <w:u w:val="single"/>
          <w:lang w:eastAsia="hr-HR"/>
        </w:rPr>
      </w:pPr>
    </w:p>
    <w:p w14:paraId="20A7662C" w14:textId="77777777" w:rsidR="00DA16EA" w:rsidRPr="00404BF2" w:rsidRDefault="00DA16EA" w:rsidP="00404BF2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u w:val="single"/>
          <w:lang w:eastAsia="hr-HR"/>
        </w:rPr>
      </w:pPr>
    </w:p>
    <w:p w14:paraId="72EE5EC1" w14:textId="77777777" w:rsidR="00404BF2" w:rsidRPr="00E93E4C" w:rsidRDefault="00404BF2" w:rsidP="00404BF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E93E4C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lastRenderedPageBreak/>
        <w:t>RASHODI I IZDACI</w:t>
      </w:r>
    </w:p>
    <w:p w14:paraId="3DB5FDA3" w14:textId="77777777" w:rsidR="00404BF2" w:rsidRPr="00404BF2" w:rsidRDefault="00404BF2" w:rsidP="00404BF2">
      <w:pPr>
        <w:spacing w:after="0" w:line="240" w:lineRule="auto"/>
        <w:ind w:left="1068"/>
        <w:rPr>
          <w:rFonts w:ascii="Times New Roman" w:eastAsia="Times New Roman" w:hAnsi="Times New Roman" w:cs="Times New Roman"/>
          <w:lang w:eastAsia="hr-HR"/>
        </w:rPr>
      </w:pPr>
    </w:p>
    <w:p w14:paraId="09D022DF" w14:textId="77777777" w:rsidR="00404BF2" w:rsidRPr="00404BF2" w:rsidRDefault="00404BF2" w:rsidP="00404BF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  <w:r w:rsidRPr="00404BF2">
        <w:rPr>
          <w:rFonts w:ascii="Times New Roman" w:eastAsia="Times New Roman" w:hAnsi="Times New Roman" w:cs="Times New Roman"/>
          <w:lang w:eastAsia="hr-HR"/>
        </w:rPr>
        <w:t>Rashode i izdatke čine:</w:t>
      </w:r>
    </w:p>
    <w:tbl>
      <w:tblPr>
        <w:tblW w:w="8661" w:type="dxa"/>
        <w:tblInd w:w="118" w:type="dxa"/>
        <w:tblLook w:val="04A0" w:firstRow="1" w:lastRow="0" w:firstColumn="1" w:lastColumn="0" w:noHBand="0" w:noVBand="1"/>
      </w:tblPr>
      <w:tblGrid>
        <w:gridCol w:w="557"/>
        <w:gridCol w:w="4560"/>
        <w:gridCol w:w="1985"/>
        <w:gridCol w:w="1559"/>
      </w:tblGrid>
      <w:tr w:rsidR="00404BF2" w:rsidRPr="00746D8C" w14:paraId="4798BA6F" w14:textId="77777777" w:rsidTr="00746D8C">
        <w:trPr>
          <w:trHeight w:val="315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D67186" w14:textId="77777777" w:rsidR="00404BF2" w:rsidRPr="00746D8C" w:rsidRDefault="00404BF2" w:rsidP="0040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CDD11D" w14:textId="77777777" w:rsidR="00404BF2" w:rsidRPr="00746D8C" w:rsidRDefault="00404BF2" w:rsidP="0040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6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RASHODI/IZDACI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DBF830" w14:textId="77777777" w:rsidR="00404BF2" w:rsidRPr="00746D8C" w:rsidRDefault="00404BF2" w:rsidP="00404B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6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IZNOS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CD1B2F" w14:textId="120B47AF" w:rsidR="00404BF2" w:rsidRPr="00746D8C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6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UDIO  %</w:t>
            </w:r>
          </w:p>
        </w:tc>
      </w:tr>
      <w:tr w:rsidR="00404BF2" w:rsidRPr="00746D8C" w14:paraId="17A71980" w14:textId="77777777" w:rsidTr="00746D8C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5B9BD5"/>
          </w:tcPr>
          <w:p w14:paraId="4934FE6E" w14:textId="77777777" w:rsidR="00404BF2" w:rsidRPr="00746D8C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4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1.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18E17" w14:textId="77777777" w:rsidR="00404BF2" w:rsidRPr="00746D8C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4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poslovanja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84D0CF" w14:textId="35471915" w:rsidR="00404BF2" w:rsidRPr="00746D8C" w:rsidRDefault="002214CE" w:rsidP="0040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4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688.276,55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B87D7" w14:textId="0EE518C0" w:rsidR="00404BF2" w:rsidRPr="00746D8C" w:rsidRDefault="002214CE" w:rsidP="00746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4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47,68</w:t>
            </w:r>
          </w:p>
        </w:tc>
      </w:tr>
      <w:tr w:rsidR="00404BF2" w:rsidRPr="00746D8C" w14:paraId="1A273FB7" w14:textId="77777777" w:rsidTr="00746D8C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D7D31"/>
          </w:tcPr>
          <w:p w14:paraId="008A078A" w14:textId="77777777" w:rsidR="00404BF2" w:rsidRPr="00746D8C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4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2.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4FE9E9" w14:textId="77777777" w:rsidR="00404BF2" w:rsidRPr="00746D8C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4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Rashodi za nabavu nefinancijske imovine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D72FF" w14:textId="693A99FA" w:rsidR="00404BF2" w:rsidRPr="00746D8C" w:rsidRDefault="00746D8C" w:rsidP="0040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4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718.894,81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C1A6C2" w14:textId="5B92E2E2" w:rsidR="00404BF2" w:rsidRPr="00746D8C" w:rsidRDefault="00746D8C" w:rsidP="00746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4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49,80</w:t>
            </w:r>
          </w:p>
        </w:tc>
      </w:tr>
      <w:tr w:rsidR="00404BF2" w:rsidRPr="00746D8C" w14:paraId="619A8904" w14:textId="77777777" w:rsidTr="00746D8C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</w:tcPr>
          <w:p w14:paraId="6EC3FDC9" w14:textId="77777777" w:rsidR="00404BF2" w:rsidRPr="00746D8C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4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EBEB99" w14:textId="77777777" w:rsidR="00404BF2" w:rsidRPr="00746D8C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4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Izdaci za financijsku imovinu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8BA35DB" w14:textId="100E0A7C" w:rsidR="00404BF2" w:rsidRPr="00746D8C" w:rsidRDefault="00746D8C" w:rsidP="0040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4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36.440,12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B0F457" w14:textId="14304188" w:rsidR="00404BF2" w:rsidRPr="00746D8C" w:rsidRDefault="00746D8C" w:rsidP="00746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746D8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2,52</w:t>
            </w:r>
          </w:p>
        </w:tc>
      </w:tr>
      <w:tr w:rsidR="00404BF2" w:rsidRPr="00746D8C" w14:paraId="287A5ACB" w14:textId="77777777" w:rsidTr="00746D8C">
        <w:trPr>
          <w:trHeight w:val="315"/>
        </w:trPr>
        <w:tc>
          <w:tcPr>
            <w:tcW w:w="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874F60" w14:textId="77777777" w:rsidR="00404BF2" w:rsidRPr="00746D8C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4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CBF15" w14:textId="77777777" w:rsidR="00404BF2" w:rsidRPr="00746D8C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6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83B8516" w14:textId="412A97DA" w:rsidR="00404BF2" w:rsidRPr="00746D8C" w:rsidRDefault="00746D8C" w:rsidP="00404B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6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1.443.611,48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D76FB" w14:textId="77777777" w:rsidR="00404BF2" w:rsidRPr="00746D8C" w:rsidRDefault="00404BF2" w:rsidP="00746D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46D8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100,00</w:t>
            </w:r>
          </w:p>
        </w:tc>
      </w:tr>
    </w:tbl>
    <w:p w14:paraId="78F9EEE4" w14:textId="77777777" w:rsidR="00404BF2" w:rsidRPr="00404BF2" w:rsidRDefault="00404BF2" w:rsidP="00404BF2">
      <w:pPr>
        <w:spacing w:after="0"/>
        <w:rPr>
          <w:rFonts w:ascii="Times New Roman" w:eastAsia="Calibri" w:hAnsi="Times New Roman" w:cs="Times New Roman"/>
        </w:rPr>
      </w:pPr>
    </w:p>
    <w:p w14:paraId="274E962B" w14:textId="3D06DA25" w:rsidR="00404BF2" w:rsidRPr="00404BF2" w:rsidRDefault="00404BF2" w:rsidP="00404BF2">
      <w:pPr>
        <w:spacing w:after="0"/>
        <w:rPr>
          <w:rFonts w:ascii="Times New Roman" w:eastAsia="Calibri" w:hAnsi="Times New Roman" w:cs="Times New Roman"/>
        </w:rPr>
      </w:pPr>
      <w:r w:rsidRPr="00404BF2">
        <w:rPr>
          <w:rFonts w:ascii="Times New Roman" w:eastAsia="Calibri" w:hAnsi="Times New Roman" w:cs="Times New Roman"/>
          <w:noProof/>
          <w:lang w:val="en-US"/>
        </w:rPr>
        <w:drawing>
          <wp:inline distT="0" distB="0" distL="0" distR="0" wp14:anchorId="0696AEF0" wp14:editId="36B44B7F">
            <wp:extent cx="5556250" cy="2241550"/>
            <wp:effectExtent l="0" t="0" r="0" b="0"/>
            <wp:docPr id="3" name="Grafikon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CE3B47C" w14:textId="77777777" w:rsidR="00404BF2" w:rsidRPr="00404BF2" w:rsidRDefault="00404BF2" w:rsidP="00404BF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68FA9C1" w14:textId="03602D68" w:rsidR="00404BF2" w:rsidRPr="00404BF2" w:rsidRDefault="00404BF2" w:rsidP="00404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04BF2">
        <w:rPr>
          <w:rFonts w:ascii="Times New Roman" w:eastAsia="Times New Roman" w:hAnsi="Times New Roman" w:cs="Times New Roman"/>
          <w:lang w:eastAsia="hr-HR"/>
        </w:rPr>
        <w:t>Rashodi</w:t>
      </w:r>
      <w:r w:rsidR="006645F4">
        <w:rPr>
          <w:rFonts w:ascii="Times New Roman" w:eastAsia="Times New Roman" w:hAnsi="Times New Roman" w:cs="Times New Roman"/>
          <w:lang w:eastAsia="hr-HR"/>
        </w:rPr>
        <w:t xml:space="preserve"> i </w:t>
      </w:r>
      <w:r w:rsidRPr="00404BF2">
        <w:rPr>
          <w:rFonts w:ascii="Times New Roman" w:eastAsia="Times New Roman" w:hAnsi="Times New Roman" w:cs="Times New Roman"/>
          <w:lang w:eastAsia="hr-HR"/>
        </w:rPr>
        <w:t xml:space="preserve">izdaci u promatranom razdoblju iznose </w:t>
      </w:r>
      <w:r w:rsidR="00095EB5">
        <w:rPr>
          <w:rFonts w:ascii="Times New Roman" w:eastAsia="Times New Roman" w:hAnsi="Times New Roman" w:cs="Times New Roman"/>
          <w:lang w:eastAsia="hr-HR"/>
        </w:rPr>
        <w:t xml:space="preserve">1.443.611,48 </w:t>
      </w:r>
      <w:r w:rsidRPr="00404BF2">
        <w:rPr>
          <w:rFonts w:ascii="Times New Roman" w:eastAsia="Times New Roman" w:hAnsi="Times New Roman" w:cs="Times New Roman"/>
          <w:lang w:eastAsia="hr-HR"/>
        </w:rPr>
        <w:t xml:space="preserve">eura, </w:t>
      </w:r>
      <w:bookmarkStart w:id="9" w:name="_Hlk40703546"/>
      <w:r w:rsidRPr="00404BF2">
        <w:rPr>
          <w:rFonts w:ascii="Times New Roman" w:eastAsia="Times New Roman" w:hAnsi="Times New Roman" w:cs="Times New Roman"/>
          <w:lang w:eastAsia="hr-HR"/>
        </w:rPr>
        <w:t>a ostvarenje u odnosu na godišnji plan za 202</w:t>
      </w:r>
      <w:r w:rsidR="00095EB5">
        <w:rPr>
          <w:rFonts w:ascii="Times New Roman" w:eastAsia="Times New Roman" w:hAnsi="Times New Roman" w:cs="Times New Roman"/>
          <w:lang w:eastAsia="hr-HR"/>
        </w:rPr>
        <w:t>4</w:t>
      </w:r>
      <w:r w:rsidRPr="00404BF2">
        <w:rPr>
          <w:rFonts w:ascii="Times New Roman" w:eastAsia="Times New Roman" w:hAnsi="Times New Roman" w:cs="Times New Roman"/>
          <w:lang w:eastAsia="hr-HR"/>
        </w:rPr>
        <w:t xml:space="preserve">. godinu u indeksu iznosi  </w:t>
      </w:r>
      <w:r w:rsidR="00095EB5">
        <w:rPr>
          <w:rFonts w:ascii="Times New Roman" w:eastAsia="Times New Roman" w:hAnsi="Times New Roman" w:cs="Times New Roman"/>
          <w:lang w:eastAsia="hr-HR"/>
        </w:rPr>
        <w:t>86,72</w:t>
      </w:r>
      <w:r w:rsidRPr="00404BF2">
        <w:rPr>
          <w:rFonts w:ascii="Times New Roman" w:eastAsia="Times New Roman" w:hAnsi="Times New Roman" w:cs="Times New Roman"/>
          <w:lang w:eastAsia="hr-HR"/>
        </w:rPr>
        <w:t xml:space="preserve"> %, dok indeks ostvarenje u odnosu na isto razdoblje 202</w:t>
      </w:r>
      <w:r w:rsidR="00095EB5">
        <w:rPr>
          <w:rFonts w:ascii="Times New Roman" w:eastAsia="Times New Roman" w:hAnsi="Times New Roman" w:cs="Times New Roman"/>
          <w:lang w:eastAsia="hr-HR"/>
        </w:rPr>
        <w:t>3</w:t>
      </w:r>
      <w:r w:rsidRPr="00404BF2">
        <w:rPr>
          <w:rFonts w:ascii="Times New Roman" w:eastAsia="Times New Roman" w:hAnsi="Times New Roman" w:cs="Times New Roman"/>
          <w:lang w:eastAsia="hr-HR"/>
        </w:rPr>
        <w:t xml:space="preserve">. godine iznosi </w:t>
      </w:r>
      <w:r w:rsidR="00EB16E5">
        <w:rPr>
          <w:rFonts w:ascii="Times New Roman" w:eastAsia="Times New Roman" w:hAnsi="Times New Roman" w:cs="Times New Roman"/>
          <w:lang w:eastAsia="hr-HR"/>
        </w:rPr>
        <w:t>228,77</w:t>
      </w:r>
      <w:r w:rsidRPr="00404BF2">
        <w:rPr>
          <w:rFonts w:ascii="Times New Roman" w:eastAsia="Times New Roman" w:hAnsi="Times New Roman" w:cs="Times New Roman"/>
          <w:lang w:eastAsia="hr-HR"/>
        </w:rPr>
        <w:t>%.</w:t>
      </w:r>
    </w:p>
    <w:p w14:paraId="20700724" w14:textId="77777777" w:rsidR="00404BF2" w:rsidRPr="00404BF2" w:rsidRDefault="00404BF2" w:rsidP="00404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04CEA222" w14:textId="20F7A502" w:rsidR="00404BF2" w:rsidRPr="00404BF2" w:rsidRDefault="00404BF2" w:rsidP="00404BF2">
      <w:pPr>
        <w:spacing w:after="0"/>
        <w:jc w:val="both"/>
        <w:rPr>
          <w:rFonts w:ascii="Times New Roman" w:eastAsia="Calibri" w:hAnsi="Times New Roman" w:cs="Times New Roman"/>
        </w:rPr>
      </w:pPr>
      <w:r w:rsidRPr="00404BF2">
        <w:rPr>
          <w:rFonts w:ascii="Times New Roman" w:eastAsia="Calibri" w:hAnsi="Times New Roman" w:cs="Times New Roman"/>
        </w:rPr>
        <w:t>Pregled rashoda</w:t>
      </w:r>
      <w:r w:rsidR="00E93E4C">
        <w:rPr>
          <w:rFonts w:ascii="Times New Roman" w:eastAsia="Calibri" w:hAnsi="Times New Roman" w:cs="Times New Roman"/>
        </w:rPr>
        <w:t xml:space="preserve"> i izdataka</w:t>
      </w:r>
      <w:r w:rsidRPr="00404BF2">
        <w:rPr>
          <w:rFonts w:ascii="Times New Roman" w:eastAsia="Calibri" w:hAnsi="Times New Roman" w:cs="Times New Roman"/>
        </w:rPr>
        <w:t>:</w:t>
      </w:r>
    </w:p>
    <w:tbl>
      <w:tblPr>
        <w:tblW w:w="0" w:type="auto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ook w:val="04A0" w:firstRow="1" w:lastRow="0" w:firstColumn="1" w:lastColumn="0" w:noHBand="0" w:noVBand="1"/>
      </w:tblPr>
      <w:tblGrid>
        <w:gridCol w:w="3638"/>
        <w:gridCol w:w="1128"/>
        <w:gridCol w:w="1296"/>
        <w:gridCol w:w="1287"/>
        <w:gridCol w:w="992"/>
        <w:gridCol w:w="992"/>
      </w:tblGrid>
      <w:tr w:rsidR="00404BF2" w:rsidRPr="00404BF2" w14:paraId="0D786293" w14:textId="77777777" w:rsidTr="00393DE3">
        <w:tc>
          <w:tcPr>
            <w:tcW w:w="3638" w:type="dxa"/>
            <w:tcBorders>
              <w:bottom w:val="single" w:sz="12" w:space="0" w:color="A8D08D"/>
            </w:tcBorders>
            <w:shd w:val="clear" w:color="auto" w:fill="auto"/>
          </w:tcPr>
          <w:p w14:paraId="062EB2B8" w14:textId="2D8D9CE0" w:rsidR="00404BF2" w:rsidRPr="00404BF2" w:rsidRDefault="00404BF2" w:rsidP="00404B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VRSTA RASHODA</w:t>
            </w:r>
            <w:r w:rsidR="005C680D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/IZDATKA</w:t>
            </w:r>
          </w:p>
        </w:tc>
        <w:tc>
          <w:tcPr>
            <w:tcW w:w="1128" w:type="dxa"/>
            <w:tcBorders>
              <w:bottom w:val="single" w:sz="12" w:space="0" w:color="A8D08D"/>
            </w:tcBorders>
          </w:tcPr>
          <w:p w14:paraId="488AF171" w14:textId="7DDFEAD7" w:rsidR="00404BF2" w:rsidRPr="00404BF2" w:rsidRDefault="00404BF2" w:rsidP="00404B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Ostvarenje 202</w:t>
            </w:r>
            <w:r w:rsidR="00091C0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96" w:type="dxa"/>
            <w:tcBorders>
              <w:bottom w:val="single" w:sz="12" w:space="0" w:color="A8D08D"/>
            </w:tcBorders>
            <w:shd w:val="clear" w:color="auto" w:fill="auto"/>
          </w:tcPr>
          <w:p w14:paraId="155D6986" w14:textId="68CBD873" w:rsidR="00404BF2" w:rsidRPr="00404BF2" w:rsidRDefault="00404BF2" w:rsidP="00404B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Plan 202</w:t>
            </w:r>
            <w:r w:rsidR="00091C0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1287" w:type="dxa"/>
            <w:tcBorders>
              <w:bottom w:val="single" w:sz="12" w:space="0" w:color="A8D08D"/>
            </w:tcBorders>
            <w:shd w:val="clear" w:color="auto" w:fill="auto"/>
          </w:tcPr>
          <w:p w14:paraId="3BA5FB9E" w14:textId="77777777" w:rsidR="00404BF2" w:rsidRPr="00404BF2" w:rsidRDefault="00404BF2" w:rsidP="00404B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Ostvarenje</w:t>
            </w:r>
          </w:p>
          <w:p w14:paraId="69B2B03E" w14:textId="5B3BD1FE" w:rsidR="00404BF2" w:rsidRPr="00404BF2" w:rsidRDefault="00404BF2" w:rsidP="00404B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202</w:t>
            </w:r>
            <w:r w:rsidR="00091C09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</w:t>
            </w:r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8D08D"/>
            </w:tcBorders>
            <w:shd w:val="clear" w:color="auto" w:fill="auto"/>
          </w:tcPr>
          <w:p w14:paraId="07201E2F" w14:textId="622A5F50" w:rsidR="00404BF2" w:rsidRPr="00404BF2" w:rsidRDefault="00404BF2" w:rsidP="00404B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INDEKS u odnosu na 202</w:t>
            </w:r>
            <w:r w:rsidR="000C34F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</w:t>
            </w:r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  <w:tcBorders>
              <w:bottom w:val="single" w:sz="12" w:space="0" w:color="A8D08D"/>
            </w:tcBorders>
          </w:tcPr>
          <w:p w14:paraId="76329483" w14:textId="0C0D869B" w:rsidR="00404BF2" w:rsidRPr="00404BF2" w:rsidRDefault="00404BF2" w:rsidP="00404BF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INDEKS u odnosu na 202</w:t>
            </w:r>
            <w:r w:rsidR="000C34FC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4.</w:t>
            </w:r>
          </w:p>
        </w:tc>
      </w:tr>
      <w:tr w:rsidR="00091C09" w:rsidRPr="00404BF2" w14:paraId="6918205D" w14:textId="77777777" w:rsidTr="00393DE3">
        <w:tc>
          <w:tcPr>
            <w:tcW w:w="3638" w:type="dxa"/>
            <w:shd w:val="clear" w:color="auto" w:fill="5B9BD5"/>
          </w:tcPr>
          <w:p w14:paraId="5E6A53FA" w14:textId="77777777" w:rsidR="00091C09" w:rsidRPr="00404BF2" w:rsidRDefault="00091C09" w:rsidP="00091C0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 Rashodi poslovanja</w:t>
            </w:r>
          </w:p>
        </w:tc>
        <w:tc>
          <w:tcPr>
            <w:tcW w:w="1128" w:type="dxa"/>
            <w:shd w:val="clear" w:color="auto" w:fill="5B9BD5"/>
          </w:tcPr>
          <w:p w14:paraId="30248EF7" w14:textId="02DD2433" w:rsidR="00091C09" w:rsidRPr="00404BF2" w:rsidRDefault="00091C09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484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489.817,87</w:t>
            </w:r>
          </w:p>
        </w:tc>
        <w:tc>
          <w:tcPr>
            <w:tcW w:w="1296" w:type="dxa"/>
            <w:shd w:val="clear" w:color="auto" w:fill="5B9BD5"/>
          </w:tcPr>
          <w:p w14:paraId="058D57DA" w14:textId="270B308A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792.759,00</w:t>
            </w:r>
          </w:p>
        </w:tc>
        <w:tc>
          <w:tcPr>
            <w:tcW w:w="1287" w:type="dxa"/>
            <w:shd w:val="clear" w:color="auto" w:fill="5B9BD5"/>
          </w:tcPr>
          <w:p w14:paraId="1A6FE990" w14:textId="492AA6AE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688.276,55</w:t>
            </w:r>
          </w:p>
        </w:tc>
        <w:tc>
          <w:tcPr>
            <w:tcW w:w="992" w:type="dxa"/>
            <w:shd w:val="clear" w:color="auto" w:fill="5B9BD5"/>
          </w:tcPr>
          <w:p w14:paraId="526008F6" w14:textId="6DDF2905" w:rsidR="00091C09" w:rsidRPr="00404BF2" w:rsidRDefault="00091C09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</w:t>
            </w:r>
            <w:r w:rsidR="001A38FE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40,52</w:t>
            </w:r>
          </w:p>
        </w:tc>
        <w:tc>
          <w:tcPr>
            <w:tcW w:w="992" w:type="dxa"/>
            <w:shd w:val="clear" w:color="auto" w:fill="5B9BD5"/>
          </w:tcPr>
          <w:p w14:paraId="4944A26E" w14:textId="3FAE7AB1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86,82</w:t>
            </w:r>
          </w:p>
        </w:tc>
      </w:tr>
      <w:tr w:rsidR="00091C09" w:rsidRPr="00404BF2" w14:paraId="448F3610" w14:textId="77777777" w:rsidTr="00F634EF">
        <w:tc>
          <w:tcPr>
            <w:tcW w:w="3638" w:type="dxa"/>
            <w:shd w:val="clear" w:color="auto" w:fill="auto"/>
          </w:tcPr>
          <w:p w14:paraId="5D9E77C9" w14:textId="77777777" w:rsidR="00091C09" w:rsidRPr="00404BF2" w:rsidRDefault="00091C09" w:rsidP="00091C09">
            <w:pPr>
              <w:numPr>
                <w:ilvl w:val="0"/>
                <w:numId w:val="34"/>
              </w:numPr>
              <w:spacing w:after="0" w:line="240" w:lineRule="auto"/>
              <w:ind w:left="284" w:hanging="153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Rashodi za zaposlene</w:t>
            </w:r>
          </w:p>
        </w:tc>
        <w:tc>
          <w:tcPr>
            <w:tcW w:w="1128" w:type="dxa"/>
            <w:shd w:val="clear" w:color="auto" w:fill="auto"/>
          </w:tcPr>
          <w:p w14:paraId="2366385B" w14:textId="578D9ED4" w:rsidR="00091C09" w:rsidRPr="00404BF2" w:rsidRDefault="00091C09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136.879,98</w:t>
            </w:r>
          </w:p>
        </w:tc>
        <w:tc>
          <w:tcPr>
            <w:tcW w:w="1296" w:type="dxa"/>
            <w:shd w:val="clear" w:color="auto" w:fill="auto"/>
          </w:tcPr>
          <w:p w14:paraId="238CC8D6" w14:textId="799C5FFD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227.800,00</w:t>
            </w:r>
          </w:p>
        </w:tc>
        <w:tc>
          <w:tcPr>
            <w:tcW w:w="1287" w:type="dxa"/>
            <w:shd w:val="clear" w:color="auto" w:fill="auto"/>
          </w:tcPr>
          <w:p w14:paraId="6B01820C" w14:textId="536A9477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223.402,92</w:t>
            </w:r>
          </w:p>
        </w:tc>
        <w:tc>
          <w:tcPr>
            <w:tcW w:w="992" w:type="dxa"/>
            <w:shd w:val="clear" w:color="auto" w:fill="auto"/>
          </w:tcPr>
          <w:p w14:paraId="33E6EB10" w14:textId="36C9BD37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163,21</w:t>
            </w:r>
          </w:p>
        </w:tc>
        <w:tc>
          <w:tcPr>
            <w:tcW w:w="992" w:type="dxa"/>
          </w:tcPr>
          <w:p w14:paraId="3CD4A373" w14:textId="2257FA89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98,07</w:t>
            </w:r>
          </w:p>
        </w:tc>
      </w:tr>
      <w:tr w:rsidR="00091C09" w:rsidRPr="00404BF2" w14:paraId="0DE7E684" w14:textId="77777777" w:rsidTr="00393DE3">
        <w:tc>
          <w:tcPr>
            <w:tcW w:w="3638" w:type="dxa"/>
            <w:shd w:val="clear" w:color="auto" w:fill="E2EFD9"/>
          </w:tcPr>
          <w:p w14:paraId="4519E1FF" w14:textId="77777777" w:rsidR="00091C09" w:rsidRPr="00404BF2" w:rsidRDefault="00091C09" w:rsidP="00091C09">
            <w:pPr>
              <w:numPr>
                <w:ilvl w:val="0"/>
                <w:numId w:val="34"/>
              </w:numPr>
              <w:spacing w:after="0" w:line="240" w:lineRule="auto"/>
              <w:ind w:left="284" w:hanging="153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Materijalni rashodi</w:t>
            </w:r>
          </w:p>
        </w:tc>
        <w:tc>
          <w:tcPr>
            <w:tcW w:w="1128" w:type="dxa"/>
            <w:shd w:val="clear" w:color="auto" w:fill="E2EFD9"/>
          </w:tcPr>
          <w:p w14:paraId="0CFFD9D8" w14:textId="64BC46C9" w:rsidR="00091C09" w:rsidRPr="00404BF2" w:rsidRDefault="00091C09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278.274,1</w:t>
            </w:r>
            <w:r w:rsidR="00F4432C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96" w:type="dxa"/>
            <w:shd w:val="clear" w:color="auto" w:fill="E2EFD9"/>
          </w:tcPr>
          <w:p w14:paraId="4E54DDA7" w14:textId="01A24FE5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463.764,00</w:t>
            </w:r>
          </w:p>
        </w:tc>
        <w:tc>
          <w:tcPr>
            <w:tcW w:w="1287" w:type="dxa"/>
            <w:shd w:val="clear" w:color="auto" w:fill="E2EFD9"/>
          </w:tcPr>
          <w:p w14:paraId="28C833A0" w14:textId="00507E93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369.075,65</w:t>
            </w:r>
          </w:p>
        </w:tc>
        <w:tc>
          <w:tcPr>
            <w:tcW w:w="992" w:type="dxa"/>
            <w:shd w:val="clear" w:color="auto" w:fill="E2EFD9"/>
          </w:tcPr>
          <w:p w14:paraId="23714071" w14:textId="0F1F0818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132,63</w:t>
            </w:r>
          </w:p>
        </w:tc>
        <w:tc>
          <w:tcPr>
            <w:tcW w:w="992" w:type="dxa"/>
            <w:shd w:val="clear" w:color="auto" w:fill="E2EFD9"/>
          </w:tcPr>
          <w:p w14:paraId="4AC1F52F" w14:textId="0CAE32B9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79,58</w:t>
            </w:r>
          </w:p>
        </w:tc>
      </w:tr>
      <w:tr w:rsidR="00091C09" w:rsidRPr="00404BF2" w14:paraId="5566A70F" w14:textId="77777777" w:rsidTr="00F634EF">
        <w:tc>
          <w:tcPr>
            <w:tcW w:w="3638" w:type="dxa"/>
            <w:shd w:val="clear" w:color="auto" w:fill="auto"/>
          </w:tcPr>
          <w:p w14:paraId="148312A6" w14:textId="77777777" w:rsidR="00091C09" w:rsidRPr="00404BF2" w:rsidRDefault="00091C09" w:rsidP="00091C09">
            <w:pPr>
              <w:numPr>
                <w:ilvl w:val="0"/>
                <w:numId w:val="34"/>
              </w:numPr>
              <w:spacing w:after="0" w:line="240" w:lineRule="auto"/>
              <w:ind w:left="284" w:hanging="153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Financijski rashodi</w:t>
            </w:r>
          </w:p>
        </w:tc>
        <w:tc>
          <w:tcPr>
            <w:tcW w:w="1128" w:type="dxa"/>
            <w:shd w:val="clear" w:color="auto" w:fill="auto"/>
          </w:tcPr>
          <w:p w14:paraId="036F22BB" w14:textId="73AC0909" w:rsidR="00091C09" w:rsidRPr="00404BF2" w:rsidRDefault="00091C09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1.547,43</w:t>
            </w:r>
          </w:p>
        </w:tc>
        <w:tc>
          <w:tcPr>
            <w:tcW w:w="1296" w:type="dxa"/>
            <w:shd w:val="clear" w:color="auto" w:fill="auto"/>
          </w:tcPr>
          <w:p w14:paraId="59940ACB" w14:textId="770D704B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1.900,00</w:t>
            </w:r>
          </w:p>
        </w:tc>
        <w:tc>
          <w:tcPr>
            <w:tcW w:w="1287" w:type="dxa"/>
            <w:shd w:val="clear" w:color="auto" w:fill="auto"/>
          </w:tcPr>
          <w:p w14:paraId="1F6EE3B1" w14:textId="112582F6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1.729,16</w:t>
            </w:r>
          </w:p>
        </w:tc>
        <w:tc>
          <w:tcPr>
            <w:tcW w:w="992" w:type="dxa"/>
            <w:shd w:val="clear" w:color="auto" w:fill="auto"/>
          </w:tcPr>
          <w:p w14:paraId="7C21BDE3" w14:textId="66833351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111,74</w:t>
            </w:r>
          </w:p>
        </w:tc>
        <w:tc>
          <w:tcPr>
            <w:tcW w:w="992" w:type="dxa"/>
          </w:tcPr>
          <w:p w14:paraId="357E9D55" w14:textId="52A9E37F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91,01</w:t>
            </w:r>
          </w:p>
        </w:tc>
      </w:tr>
      <w:tr w:rsidR="00091C09" w:rsidRPr="00404BF2" w14:paraId="16A541F7" w14:textId="77777777" w:rsidTr="00393DE3">
        <w:tc>
          <w:tcPr>
            <w:tcW w:w="3638" w:type="dxa"/>
            <w:shd w:val="clear" w:color="auto" w:fill="E2EFD9"/>
          </w:tcPr>
          <w:p w14:paraId="5E23DAD7" w14:textId="77777777" w:rsidR="00091C09" w:rsidRPr="00404BF2" w:rsidRDefault="00091C09" w:rsidP="00091C09">
            <w:pPr>
              <w:numPr>
                <w:ilvl w:val="0"/>
                <w:numId w:val="34"/>
              </w:numPr>
              <w:spacing w:after="0" w:line="240" w:lineRule="auto"/>
              <w:ind w:left="284" w:hanging="153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Pomoći unutar opće države</w:t>
            </w:r>
          </w:p>
        </w:tc>
        <w:tc>
          <w:tcPr>
            <w:tcW w:w="1128" w:type="dxa"/>
            <w:shd w:val="clear" w:color="auto" w:fill="E2EFD9"/>
          </w:tcPr>
          <w:p w14:paraId="208F55A1" w14:textId="1BD05EE1" w:rsidR="00091C09" w:rsidRPr="00404BF2" w:rsidRDefault="00091C09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296" w:type="dxa"/>
            <w:shd w:val="clear" w:color="auto" w:fill="E2EFD9"/>
          </w:tcPr>
          <w:p w14:paraId="35D4CE11" w14:textId="6317D433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23.525,00</w:t>
            </w:r>
          </w:p>
        </w:tc>
        <w:tc>
          <w:tcPr>
            <w:tcW w:w="1287" w:type="dxa"/>
            <w:shd w:val="clear" w:color="auto" w:fill="E2EFD9"/>
          </w:tcPr>
          <w:p w14:paraId="3FF22E14" w14:textId="7231B5D2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23.522,29</w:t>
            </w:r>
          </w:p>
        </w:tc>
        <w:tc>
          <w:tcPr>
            <w:tcW w:w="992" w:type="dxa"/>
            <w:shd w:val="clear" w:color="auto" w:fill="E2EFD9"/>
          </w:tcPr>
          <w:p w14:paraId="48DE8F2E" w14:textId="4B5F2825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294,03</w:t>
            </w:r>
          </w:p>
        </w:tc>
        <w:tc>
          <w:tcPr>
            <w:tcW w:w="992" w:type="dxa"/>
            <w:shd w:val="clear" w:color="auto" w:fill="E2EFD9"/>
          </w:tcPr>
          <w:p w14:paraId="1D27B05B" w14:textId="766374B0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99,99</w:t>
            </w:r>
          </w:p>
        </w:tc>
      </w:tr>
      <w:tr w:rsidR="00091C09" w:rsidRPr="00404BF2" w14:paraId="0909E936" w14:textId="77777777" w:rsidTr="00F634EF">
        <w:tc>
          <w:tcPr>
            <w:tcW w:w="3638" w:type="dxa"/>
            <w:shd w:val="clear" w:color="auto" w:fill="auto"/>
          </w:tcPr>
          <w:p w14:paraId="5CE06F54" w14:textId="77777777" w:rsidR="00091C09" w:rsidRPr="00404BF2" w:rsidRDefault="00091C09" w:rsidP="00091C09">
            <w:pPr>
              <w:numPr>
                <w:ilvl w:val="0"/>
                <w:numId w:val="34"/>
              </w:numPr>
              <w:spacing w:after="0" w:line="240" w:lineRule="auto"/>
              <w:ind w:left="284" w:hanging="153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bookmarkStart w:id="10" w:name="_Hlk115960791"/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128" w:type="dxa"/>
            <w:shd w:val="clear" w:color="auto" w:fill="auto"/>
          </w:tcPr>
          <w:p w14:paraId="291BD81D" w14:textId="2F82BDBF" w:rsidR="00091C09" w:rsidRPr="00404BF2" w:rsidRDefault="00091C09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9.636,44</w:t>
            </w:r>
          </w:p>
        </w:tc>
        <w:tc>
          <w:tcPr>
            <w:tcW w:w="1296" w:type="dxa"/>
            <w:shd w:val="clear" w:color="auto" w:fill="auto"/>
          </w:tcPr>
          <w:p w14:paraId="2C3E87E9" w14:textId="73444AE7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10.870,00</w:t>
            </w:r>
          </w:p>
        </w:tc>
        <w:tc>
          <w:tcPr>
            <w:tcW w:w="1287" w:type="dxa"/>
            <w:shd w:val="clear" w:color="auto" w:fill="auto"/>
          </w:tcPr>
          <w:p w14:paraId="75F0B209" w14:textId="66E5FE38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10.289,90</w:t>
            </w:r>
          </w:p>
        </w:tc>
        <w:tc>
          <w:tcPr>
            <w:tcW w:w="992" w:type="dxa"/>
            <w:shd w:val="clear" w:color="auto" w:fill="auto"/>
          </w:tcPr>
          <w:p w14:paraId="2DEAEC8C" w14:textId="388157B3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106,78</w:t>
            </w:r>
          </w:p>
        </w:tc>
        <w:tc>
          <w:tcPr>
            <w:tcW w:w="992" w:type="dxa"/>
          </w:tcPr>
          <w:p w14:paraId="28817247" w14:textId="7E473501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94,66</w:t>
            </w:r>
          </w:p>
        </w:tc>
      </w:tr>
      <w:bookmarkEnd w:id="10"/>
      <w:tr w:rsidR="00091C09" w:rsidRPr="00404BF2" w14:paraId="11873AF4" w14:textId="77777777" w:rsidTr="00393DE3">
        <w:tc>
          <w:tcPr>
            <w:tcW w:w="3638" w:type="dxa"/>
            <w:shd w:val="clear" w:color="auto" w:fill="E2EFD9"/>
          </w:tcPr>
          <w:p w14:paraId="5C4460CE" w14:textId="77777777" w:rsidR="00091C09" w:rsidRPr="00404BF2" w:rsidRDefault="00091C09" w:rsidP="00091C09">
            <w:pPr>
              <w:numPr>
                <w:ilvl w:val="0"/>
                <w:numId w:val="34"/>
              </w:numPr>
              <w:spacing w:after="0" w:line="240" w:lineRule="auto"/>
              <w:ind w:left="284" w:hanging="153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Ostali rashodi</w:t>
            </w:r>
          </w:p>
        </w:tc>
        <w:tc>
          <w:tcPr>
            <w:tcW w:w="1128" w:type="dxa"/>
            <w:shd w:val="clear" w:color="auto" w:fill="E2EFD9"/>
          </w:tcPr>
          <w:p w14:paraId="4642B4C6" w14:textId="222FFE89" w:rsidR="00091C09" w:rsidRPr="00404BF2" w:rsidRDefault="00091C09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55.479,8</w:t>
            </w:r>
            <w:r w:rsidR="001A38FE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96" w:type="dxa"/>
            <w:shd w:val="clear" w:color="auto" w:fill="E2EFD9"/>
          </w:tcPr>
          <w:p w14:paraId="081DE607" w14:textId="07DF0F74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64.900,00</w:t>
            </w:r>
          </w:p>
        </w:tc>
        <w:tc>
          <w:tcPr>
            <w:tcW w:w="1287" w:type="dxa"/>
            <w:shd w:val="clear" w:color="auto" w:fill="E2EFD9"/>
          </w:tcPr>
          <w:p w14:paraId="7E0E42B3" w14:textId="33FBCB23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60.256,63</w:t>
            </w:r>
          </w:p>
        </w:tc>
        <w:tc>
          <w:tcPr>
            <w:tcW w:w="992" w:type="dxa"/>
            <w:shd w:val="clear" w:color="auto" w:fill="E2EFD9"/>
          </w:tcPr>
          <w:p w14:paraId="0421DB05" w14:textId="670B04D2" w:rsidR="00091C09" w:rsidRPr="00404BF2" w:rsidRDefault="001A38FE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108,61</w:t>
            </w:r>
          </w:p>
        </w:tc>
        <w:tc>
          <w:tcPr>
            <w:tcW w:w="992" w:type="dxa"/>
            <w:shd w:val="clear" w:color="auto" w:fill="E2EFD9"/>
          </w:tcPr>
          <w:p w14:paraId="21DC0A63" w14:textId="04AEB2FA" w:rsidR="00091C09" w:rsidRPr="00404BF2" w:rsidRDefault="00F4432C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92,85</w:t>
            </w:r>
          </w:p>
        </w:tc>
      </w:tr>
      <w:tr w:rsidR="00091C09" w:rsidRPr="00404BF2" w14:paraId="039E4FA2" w14:textId="77777777" w:rsidTr="00393DE3">
        <w:tc>
          <w:tcPr>
            <w:tcW w:w="3638" w:type="dxa"/>
            <w:shd w:val="clear" w:color="auto" w:fill="ED7D31"/>
          </w:tcPr>
          <w:p w14:paraId="0BED64F5" w14:textId="77777777" w:rsidR="00091C09" w:rsidRPr="00404BF2" w:rsidRDefault="00091C09" w:rsidP="00091C09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2. Rashodi za nabavu nefinancijske imovine</w:t>
            </w:r>
          </w:p>
        </w:tc>
        <w:tc>
          <w:tcPr>
            <w:tcW w:w="1128" w:type="dxa"/>
            <w:shd w:val="clear" w:color="auto" w:fill="ED7D31"/>
          </w:tcPr>
          <w:p w14:paraId="2D46B4F7" w14:textId="65A53FB6" w:rsidR="00091C09" w:rsidRPr="00404BF2" w:rsidRDefault="00091C09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484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111.975,22</w:t>
            </w:r>
          </w:p>
        </w:tc>
        <w:tc>
          <w:tcPr>
            <w:tcW w:w="1296" w:type="dxa"/>
            <w:shd w:val="clear" w:color="auto" w:fill="ED7D31"/>
          </w:tcPr>
          <w:p w14:paraId="0C9936C9" w14:textId="25EE8E64" w:rsidR="00091C09" w:rsidRPr="00404BF2" w:rsidRDefault="00942B61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835.494,00</w:t>
            </w:r>
          </w:p>
        </w:tc>
        <w:tc>
          <w:tcPr>
            <w:tcW w:w="1287" w:type="dxa"/>
            <w:shd w:val="clear" w:color="auto" w:fill="ED7D31"/>
          </w:tcPr>
          <w:p w14:paraId="6CD76255" w14:textId="6B59F189" w:rsidR="00091C09" w:rsidRPr="00404BF2" w:rsidRDefault="00942B61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718.894,81</w:t>
            </w:r>
          </w:p>
        </w:tc>
        <w:tc>
          <w:tcPr>
            <w:tcW w:w="992" w:type="dxa"/>
            <w:shd w:val="clear" w:color="auto" w:fill="ED7D31"/>
          </w:tcPr>
          <w:p w14:paraId="1DE44241" w14:textId="2624A1C6" w:rsidR="00091C09" w:rsidRPr="00404BF2" w:rsidRDefault="00942B61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642,01</w:t>
            </w:r>
          </w:p>
        </w:tc>
        <w:tc>
          <w:tcPr>
            <w:tcW w:w="992" w:type="dxa"/>
            <w:shd w:val="clear" w:color="auto" w:fill="ED7D31"/>
          </w:tcPr>
          <w:p w14:paraId="58CE7654" w14:textId="5B7804A5" w:rsidR="00091C09" w:rsidRPr="00404BF2" w:rsidRDefault="00942B61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86,04</w:t>
            </w:r>
          </w:p>
        </w:tc>
      </w:tr>
      <w:tr w:rsidR="00091C09" w:rsidRPr="00404BF2" w14:paraId="49E6DA4D" w14:textId="77777777" w:rsidTr="00F634EF">
        <w:tc>
          <w:tcPr>
            <w:tcW w:w="3638" w:type="dxa"/>
            <w:shd w:val="clear" w:color="auto" w:fill="auto"/>
          </w:tcPr>
          <w:p w14:paraId="6B61A888" w14:textId="508327EB" w:rsidR="00091C09" w:rsidRPr="00404BF2" w:rsidRDefault="00091C09" w:rsidP="00091C09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bookmarkStart w:id="11" w:name="_Hlk192751977"/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 xml:space="preserve">Rashodi za nabavu </w:t>
            </w:r>
            <w:r w:rsidR="00942B61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ne</w:t>
            </w:r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proizvedene dugotrajne imovine</w:t>
            </w:r>
          </w:p>
        </w:tc>
        <w:tc>
          <w:tcPr>
            <w:tcW w:w="1128" w:type="dxa"/>
            <w:shd w:val="clear" w:color="auto" w:fill="auto"/>
          </w:tcPr>
          <w:p w14:paraId="1C8B4978" w14:textId="7089403B" w:rsidR="00091C09" w:rsidRPr="00404BF2" w:rsidRDefault="00942B61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14:paraId="268E2EFA" w14:textId="37C14D84" w:rsidR="00091C09" w:rsidRPr="00404BF2" w:rsidRDefault="00942B61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287" w:type="dxa"/>
            <w:shd w:val="clear" w:color="auto" w:fill="auto"/>
          </w:tcPr>
          <w:p w14:paraId="37ACF102" w14:textId="1E377F0C" w:rsidR="00091C09" w:rsidRPr="00404BF2" w:rsidRDefault="00942B61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92" w:type="dxa"/>
            <w:shd w:val="clear" w:color="auto" w:fill="auto"/>
          </w:tcPr>
          <w:p w14:paraId="00A69872" w14:textId="09E87B00" w:rsidR="00091C09" w:rsidRPr="00404BF2" w:rsidRDefault="00942B61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233022B" w14:textId="57FBEE48" w:rsidR="00091C09" w:rsidRPr="00404BF2" w:rsidRDefault="00942B61" w:rsidP="00091C09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100,00</w:t>
            </w:r>
          </w:p>
        </w:tc>
      </w:tr>
      <w:bookmarkEnd w:id="11"/>
      <w:tr w:rsidR="00942B61" w:rsidRPr="00404BF2" w14:paraId="0A95DFCE" w14:textId="77777777" w:rsidTr="00F634EF">
        <w:tc>
          <w:tcPr>
            <w:tcW w:w="3638" w:type="dxa"/>
            <w:shd w:val="clear" w:color="auto" w:fill="auto"/>
          </w:tcPr>
          <w:p w14:paraId="602619E0" w14:textId="17EC072C" w:rsidR="00942B61" w:rsidRPr="00404BF2" w:rsidRDefault="00942B61" w:rsidP="00942B6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Rashodi za nabavu proizvedene dugotrajne imovine</w:t>
            </w:r>
          </w:p>
        </w:tc>
        <w:tc>
          <w:tcPr>
            <w:tcW w:w="1128" w:type="dxa"/>
            <w:shd w:val="clear" w:color="auto" w:fill="auto"/>
          </w:tcPr>
          <w:p w14:paraId="30BB8DED" w14:textId="54DBEBE4" w:rsidR="00942B61" w:rsidRDefault="00942B61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111.975,22</w:t>
            </w:r>
          </w:p>
        </w:tc>
        <w:tc>
          <w:tcPr>
            <w:tcW w:w="1296" w:type="dxa"/>
            <w:shd w:val="clear" w:color="auto" w:fill="auto"/>
          </w:tcPr>
          <w:p w14:paraId="264097FD" w14:textId="6F85497F" w:rsidR="00942B61" w:rsidRPr="00404BF2" w:rsidRDefault="00942B61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306.000,00</w:t>
            </w:r>
          </w:p>
        </w:tc>
        <w:tc>
          <w:tcPr>
            <w:tcW w:w="1287" w:type="dxa"/>
            <w:shd w:val="clear" w:color="auto" w:fill="auto"/>
          </w:tcPr>
          <w:p w14:paraId="1713850D" w14:textId="11D104E8" w:rsidR="00942B61" w:rsidRPr="00404BF2" w:rsidRDefault="00942B61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300.284,41</w:t>
            </w:r>
          </w:p>
        </w:tc>
        <w:tc>
          <w:tcPr>
            <w:tcW w:w="992" w:type="dxa"/>
            <w:shd w:val="clear" w:color="auto" w:fill="auto"/>
          </w:tcPr>
          <w:p w14:paraId="62E409C7" w14:textId="4A56699E" w:rsidR="00942B61" w:rsidRPr="00404BF2" w:rsidRDefault="00942B61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268,17</w:t>
            </w:r>
          </w:p>
        </w:tc>
        <w:tc>
          <w:tcPr>
            <w:tcW w:w="992" w:type="dxa"/>
          </w:tcPr>
          <w:p w14:paraId="61581120" w14:textId="761063CC" w:rsidR="00942B61" w:rsidRPr="00404BF2" w:rsidRDefault="00942B61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98,13</w:t>
            </w:r>
          </w:p>
        </w:tc>
      </w:tr>
      <w:tr w:rsidR="00942B61" w:rsidRPr="00404BF2" w14:paraId="3263CA3E" w14:textId="77777777" w:rsidTr="00F634EF">
        <w:tc>
          <w:tcPr>
            <w:tcW w:w="3638" w:type="dxa"/>
            <w:shd w:val="clear" w:color="auto" w:fill="auto"/>
          </w:tcPr>
          <w:p w14:paraId="77B8F6A9" w14:textId="624EC977" w:rsidR="00942B61" w:rsidRPr="00404BF2" w:rsidRDefault="00942B61" w:rsidP="00942B61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Rashodi za dodatna ulaganja na nefinancijskoj imovini</w:t>
            </w:r>
          </w:p>
        </w:tc>
        <w:tc>
          <w:tcPr>
            <w:tcW w:w="1128" w:type="dxa"/>
            <w:shd w:val="clear" w:color="auto" w:fill="auto"/>
          </w:tcPr>
          <w:p w14:paraId="0DDBB5B9" w14:textId="2472E853" w:rsidR="00942B61" w:rsidRDefault="00942B61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96" w:type="dxa"/>
            <w:shd w:val="clear" w:color="auto" w:fill="auto"/>
          </w:tcPr>
          <w:p w14:paraId="40D7254B" w14:textId="555CCDF0" w:rsidR="00942B61" w:rsidRDefault="00942B61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523.494,00</w:t>
            </w:r>
          </w:p>
        </w:tc>
        <w:tc>
          <w:tcPr>
            <w:tcW w:w="1287" w:type="dxa"/>
            <w:shd w:val="clear" w:color="auto" w:fill="auto"/>
          </w:tcPr>
          <w:p w14:paraId="18BE72BC" w14:textId="50786196" w:rsidR="00942B61" w:rsidRDefault="00942B61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412.610,40</w:t>
            </w:r>
          </w:p>
        </w:tc>
        <w:tc>
          <w:tcPr>
            <w:tcW w:w="992" w:type="dxa"/>
            <w:shd w:val="clear" w:color="auto" w:fill="auto"/>
          </w:tcPr>
          <w:p w14:paraId="5D444A85" w14:textId="56CA0827" w:rsidR="00942B61" w:rsidRDefault="004273C2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FEBC150" w14:textId="373BA37D" w:rsidR="00942B61" w:rsidRDefault="004273C2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78,82</w:t>
            </w:r>
          </w:p>
        </w:tc>
      </w:tr>
      <w:tr w:rsidR="00942B61" w:rsidRPr="00284847" w14:paraId="5238E86C" w14:textId="77777777" w:rsidTr="002A5B55">
        <w:tc>
          <w:tcPr>
            <w:tcW w:w="3638" w:type="dxa"/>
            <w:shd w:val="clear" w:color="auto" w:fill="BFBFBF" w:themeFill="background1" w:themeFillShade="BF"/>
          </w:tcPr>
          <w:p w14:paraId="2F36C258" w14:textId="5B57EA7B" w:rsidR="00942B61" w:rsidRPr="00284847" w:rsidRDefault="00942B61" w:rsidP="00942B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484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3. Izdaci za financijsku imovinu</w:t>
            </w:r>
          </w:p>
        </w:tc>
        <w:tc>
          <w:tcPr>
            <w:tcW w:w="1128" w:type="dxa"/>
            <w:shd w:val="clear" w:color="auto" w:fill="BFBFBF" w:themeFill="background1" w:themeFillShade="BF"/>
          </w:tcPr>
          <w:p w14:paraId="62CA7AF7" w14:textId="0EA57554" w:rsidR="00942B61" w:rsidRPr="00284847" w:rsidRDefault="00942B61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284847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29.235,00</w:t>
            </w:r>
          </w:p>
        </w:tc>
        <w:tc>
          <w:tcPr>
            <w:tcW w:w="1296" w:type="dxa"/>
            <w:shd w:val="clear" w:color="auto" w:fill="BFBFBF" w:themeFill="background1" w:themeFillShade="BF"/>
          </w:tcPr>
          <w:p w14:paraId="0CDC3D23" w14:textId="7B1E6821" w:rsidR="00942B61" w:rsidRPr="00284847" w:rsidRDefault="0092786F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36.441,00</w:t>
            </w:r>
          </w:p>
        </w:tc>
        <w:tc>
          <w:tcPr>
            <w:tcW w:w="1287" w:type="dxa"/>
            <w:shd w:val="clear" w:color="auto" w:fill="BFBFBF" w:themeFill="background1" w:themeFillShade="BF"/>
          </w:tcPr>
          <w:p w14:paraId="78220E4D" w14:textId="207FBABB" w:rsidR="00942B61" w:rsidRPr="00284847" w:rsidRDefault="0092786F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36.440,12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4D8B8EB7" w14:textId="1F22E2E5" w:rsidR="00942B61" w:rsidRPr="00284847" w:rsidRDefault="0092786F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124,65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7DEEEE4C" w14:textId="7C5AC66B" w:rsidR="00942B61" w:rsidRPr="00284847" w:rsidRDefault="0092786F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42B61" w:rsidRPr="00284847" w14:paraId="1236ECEF" w14:textId="77777777" w:rsidTr="00284847">
        <w:tc>
          <w:tcPr>
            <w:tcW w:w="3638" w:type="dxa"/>
            <w:shd w:val="clear" w:color="auto" w:fill="auto"/>
          </w:tcPr>
          <w:p w14:paraId="75D33F01" w14:textId="60B9FBC8" w:rsidR="00942B61" w:rsidRPr="00284847" w:rsidRDefault="00942B61" w:rsidP="00942B61">
            <w:pPr>
              <w:pStyle w:val="Odlomakpopisa"/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Izdaci za otplatu zajmova primljenih kredita i zajmova</w:t>
            </w:r>
          </w:p>
        </w:tc>
        <w:tc>
          <w:tcPr>
            <w:tcW w:w="1128" w:type="dxa"/>
            <w:shd w:val="clear" w:color="auto" w:fill="auto"/>
          </w:tcPr>
          <w:p w14:paraId="4424F52F" w14:textId="290BE6B8" w:rsidR="00942B61" w:rsidRPr="00284847" w:rsidRDefault="00942B61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29.235,00</w:t>
            </w:r>
          </w:p>
        </w:tc>
        <w:tc>
          <w:tcPr>
            <w:tcW w:w="1296" w:type="dxa"/>
            <w:shd w:val="clear" w:color="auto" w:fill="auto"/>
          </w:tcPr>
          <w:p w14:paraId="58DEF499" w14:textId="25F3AF8B" w:rsidR="00942B61" w:rsidRPr="00284847" w:rsidRDefault="0092786F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36.441,00</w:t>
            </w:r>
          </w:p>
        </w:tc>
        <w:tc>
          <w:tcPr>
            <w:tcW w:w="1287" w:type="dxa"/>
            <w:shd w:val="clear" w:color="auto" w:fill="auto"/>
          </w:tcPr>
          <w:p w14:paraId="7C5A7A54" w14:textId="56E75BB6" w:rsidR="00942B61" w:rsidRPr="00284847" w:rsidRDefault="0092786F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36.440,12</w:t>
            </w:r>
          </w:p>
        </w:tc>
        <w:tc>
          <w:tcPr>
            <w:tcW w:w="992" w:type="dxa"/>
            <w:shd w:val="clear" w:color="auto" w:fill="auto"/>
          </w:tcPr>
          <w:p w14:paraId="3613E62C" w14:textId="54C8C826" w:rsidR="00942B61" w:rsidRPr="00284847" w:rsidRDefault="0092786F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124,65</w:t>
            </w:r>
          </w:p>
        </w:tc>
        <w:tc>
          <w:tcPr>
            <w:tcW w:w="992" w:type="dxa"/>
            <w:shd w:val="clear" w:color="auto" w:fill="auto"/>
          </w:tcPr>
          <w:p w14:paraId="3471F0FD" w14:textId="18CD0477" w:rsidR="00942B61" w:rsidRPr="00284847" w:rsidRDefault="0092786F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100,00</w:t>
            </w:r>
          </w:p>
        </w:tc>
      </w:tr>
      <w:tr w:rsidR="00942B61" w:rsidRPr="00404BF2" w14:paraId="779BC05C" w14:textId="77777777" w:rsidTr="00393DE3">
        <w:tc>
          <w:tcPr>
            <w:tcW w:w="3638" w:type="dxa"/>
            <w:shd w:val="clear" w:color="auto" w:fill="E2EFD9"/>
          </w:tcPr>
          <w:p w14:paraId="3851A788" w14:textId="77777777" w:rsidR="00942B61" w:rsidRPr="00404BF2" w:rsidRDefault="00942B61" w:rsidP="00942B61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 w:rsidRPr="00404BF2"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UKUPNO</w:t>
            </w:r>
          </w:p>
        </w:tc>
        <w:tc>
          <w:tcPr>
            <w:tcW w:w="1128" w:type="dxa"/>
            <w:shd w:val="clear" w:color="auto" w:fill="E2EFD9"/>
          </w:tcPr>
          <w:p w14:paraId="2F94EF9D" w14:textId="145A7064" w:rsidR="00942B61" w:rsidRPr="00404BF2" w:rsidRDefault="00942B61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631.028,09</w:t>
            </w:r>
          </w:p>
        </w:tc>
        <w:tc>
          <w:tcPr>
            <w:tcW w:w="1296" w:type="dxa"/>
            <w:shd w:val="clear" w:color="auto" w:fill="E2EFD9"/>
          </w:tcPr>
          <w:p w14:paraId="7FB92064" w14:textId="24D5CF09" w:rsidR="00942B61" w:rsidRPr="00404BF2" w:rsidRDefault="0092786F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1.664.694,00</w:t>
            </w:r>
          </w:p>
        </w:tc>
        <w:tc>
          <w:tcPr>
            <w:tcW w:w="1287" w:type="dxa"/>
            <w:shd w:val="clear" w:color="auto" w:fill="E2EFD9"/>
          </w:tcPr>
          <w:p w14:paraId="7C1C8BAB" w14:textId="49EE59FE" w:rsidR="00942B61" w:rsidRPr="00404BF2" w:rsidRDefault="0092786F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1.443.611,48</w:t>
            </w:r>
          </w:p>
        </w:tc>
        <w:tc>
          <w:tcPr>
            <w:tcW w:w="992" w:type="dxa"/>
            <w:shd w:val="clear" w:color="auto" w:fill="E2EFD9"/>
          </w:tcPr>
          <w:p w14:paraId="6E271C53" w14:textId="6482004B" w:rsidR="00942B61" w:rsidRPr="00404BF2" w:rsidRDefault="0092786F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228,77</w:t>
            </w:r>
          </w:p>
        </w:tc>
        <w:tc>
          <w:tcPr>
            <w:tcW w:w="992" w:type="dxa"/>
            <w:shd w:val="clear" w:color="auto" w:fill="E2EFD9"/>
          </w:tcPr>
          <w:p w14:paraId="6D768A12" w14:textId="08C93708" w:rsidR="00942B61" w:rsidRPr="00404BF2" w:rsidRDefault="0092786F" w:rsidP="00942B61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</w:rPr>
              <w:t>86,72</w:t>
            </w:r>
          </w:p>
        </w:tc>
      </w:tr>
      <w:bookmarkEnd w:id="9"/>
    </w:tbl>
    <w:p w14:paraId="2D2F71F3" w14:textId="77777777" w:rsidR="00404BF2" w:rsidRPr="00404BF2" w:rsidRDefault="00404BF2" w:rsidP="00404BF2">
      <w:pPr>
        <w:spacing w:after="0" w:line="240" w:lineRule="auto"/>
        <w:rPr>
          <w:rFonts w:ascii="Times New Roman" w:eastAsia="Times New Roman" w:hAnsi="Times New Roman" w:cs="Times New Roman"/>
          <w:lang w:eastAsia="hr-HR"/>
        </w:rPr>
      </w:pPr>
    </w:p>
    <w:p w14:paraId="103339BE" w14:textId="17A225B8" w:rsidR="00404BF2" w:rsidRPr="00404BF2" w:rsidRDefault="00404BF2" w:rsidP="00652CE9">
      <w:pPr>
        <w:spacing w:after="0" w:line="240" w:lineRule="auto"/>
        <w:rPr>
          <w:rFonts w:ascii="Times New Roman" w:eastAsia="Calibri" w:hAnsi="Times New Roman" w:cs="Times New Roman"/>
          <w:i/>
          <w:iCs/>
        </w:rPr>
      </w:pPr>
      <w:r w:rsidRPr="00404BF2">
        <w:rPr>
          <w:rFonts w:ascii="Times New Roman" w:eastAsia="Calibri" w:hAnsi="Times New Roman" w:cs="Times New Roman"/>
          <w:i/>
          <w:iCs/>
        </w:rPr>
        <w:t>RASHODI POSLOVANJA</w:t>
      </w:r>
    </w:p>
    <w:p w14:paraId="339882F4" w14:textId="45E622C6" w:rsidR="00E93E4C" w:rsidRDefault="00404BF2" w:rsidP="00F241D1">
      <w:pPr>
        <w:spacing w:after="0"/>
        <w:jc w:val="both"/>
        <w:rPr>
          <w:rFonts w:ascii="Times New Roman" w:eastAsia="Calibri" w:hAnsi="Times New Roman" w:cs="Times New Roman"/>
        </w:rPr>
      </w:pPr>
      <w:r w:rsidRPr="00404BF2">
        <w:rPr>
          <w:rFonts w:ascii="Times New Roman" w:eastAsia="Calibri" w:hAnsi="Times New Roman" w:cs="Times New Roman"/>
        </w:rPr>
        <w:t xml:space="preserve">Rashodi poslovanja čine </w:t>
      </w:r>
      <w:r w:rsidR="00C23257">
        <w:rPr>
          <w:rFonts w:ascii="Times New Roman" w:eastAsia="Calibri" w:hAnsi="Times New Roman" w:cs="Times New Roman"/>
        </w:rPr>
        <w:t>47,68</w:t>
      </w:r>
      <w:r w:rsidRPr="00404BF2">
        <w:rPr>
          <w:rFonts w:ascii="Times New Roman" w:eastAsia="Calibri" w:hAnsi="Times New Roman" w:cs="Times New Roman"/>
        </w:rPr>
        <w:t xml:space="preserve"> % ukupnih rashoda i izdataka u 202</w:t>
      </w:r>
      <w:r w:rsidR="00C23257">
        <w:rPr>
          <w:rFonts w:ascii="Times New Roman" w:eastAsia="Calibri" w:hAnsi="Times New Roman" w:cs="Times New Roman"/>
        </w:rPr>
        <w:t>4</w:t>
      </w:r>
      <w:r w:rsidRPr="00404BF2">
        <w:rPr>
          <w:rFonts w:ascii="Times New Roman" w:eastAsia="Calibri" w:hAnsi="Times New Roman" w:cs="Times New Roman"/>
        </w:rPr>
        <w:t>. godin</w:t>
      </w:r>
      <w:r w:rsidR="00652CE9">
        <w:rPr>
          <w:rFonts w:ascii="Times New Roman" w:eastAsia="Calibri" w:hAnsi="Times New Roman" w:cs="Times New Roman"/>
        </w:rPr>
        <w:t>i</w:t>
      </w:r>
      <w:r w:rsidRPr="00404BF2">
        <w:rPr>
          <w:rFonts w:ascii="Times New Roman" w:eastAsia="Calibri" w:hAnsi="Times New Roman" w:cs="Times New Roman"/>
        </w:rPr>
        <w:t xml:space="preserve"> i iznose </w:t>
      </w:r>
      <w:r w:rsidR="00C23257">
        <w:rPr>
          <w:rFonts w:ascii="Times New Roman" w:eastAsia="Calibri" w:hAnsi="Times New Roman" w:cs="Times New Roman"/>
        </w:rPr>
        <w:t>688.276,55</w:t>
      </w:r>
      <w:r w:rsidRPr="00404BF2">
        <w:rPr>
          <w:rFonts w:ascii="Times New Roman" w:eastAsia="Calibri" w:hAnsi="Times New Roman" w:cs="Times New Roman"/>
        </w:rPr>
        <w:t xml:space="preserve"> eura, </w:t>
      </w:r>
      <w:bookmarkStart w:id="12" w:name="_Hlk40705431"/>
      <w:r w:rsidRPr="00404BF2">
        <w:rPr>
          <w:rFonts w:ascii="Times New Roman" w:eastAsia="Calibri" w:hAnsi="Times New Roman" w:cs="Times New Roman"/>
        </w:rPr>
        <w:t xml:space="preserve">te su u indeksu </w:t>
      </w:r>
      <w:r w:rsidR="00C23257">
        <w:rPr>
          <w:rFonts w:ascii="Times New Roman" w:eastAsia="Calibri" w:hAnsi="Times New Roman" w:cs="Times New Roman"/>
        </w:rPr>
        <w:t>140,52</w:t>
      </w:r>
      <w:r w:rsidRPr="00404BF2">
        <w:rPr>
          <w:rFonts w:ascii="Times New Roman" w:eastAsia="Calibri" w:hAnsi="Times New Roman" w:cs="Times New Roman"/>
        </w:rPr>
        <w:t>% u odnosu na isto razdoblje 202</w:t>
      </w:r>
      <w:r w:rsidR="00C23257">
        <w:rPr>
          <w:rFonts w:ascii="Times New Roman" w:eastAsia="Calibri" w:hAnsi="Times New Roman" w:cs="Times New Roman"/>
        </w:rPr>
        <w:t>3</w:t>
      </w:r>
      <w:r w:rsidRPr="00404BF2">
        <w:rPr>
          <w:rFonts w:ascii="Times New Roman" w:eastAsia="Calibri" w:hAnsi="Times New Roman" w:cs="Times New Roman"/>
        </w:rPr>
        <w:t>. godine, a ostvarenje u odnosu na godišnji plan za 202</w:t>
      </w:r>
      <w:r w:rsidR="00C23257">
        <w:rPr>
          <w:rFonts w:ascii="Times New Roman" w:eastAsia="Calibri" w:hAnsi="Times New Roman" w:cs="Times New Roman"/>
        </w:rPr>
        <w:t>4</w:t>
      </w:r>
      <w:r w:rsidRPr="00404BF2">
        <w:rPr>
          <w:rFonts w:ascii="Times New Roman" w:eastAsia="Calibri" w:hAnsi="Times New Roman" w:cs="Times New Roman"/>
        </w:rPr>
        <w:t xml:space="preserve">. iznosi </w:t>
      </w:r>
      <w:r w:rsidR="00C23257">
        <w:rPr>
          <w:rFonts w:ascii="Times New Roman" w:eastAsia="Calibri" w:hAnsi="Times New Roman" w:cs="Times New Roman"/>
        </w:rPr>
        <w:t>86,82</w:t>
      </w:r>
      <w:r w:rsidRPr="00404BF2">
        <w:rPr>
          <w:rFonts w:ascii="Times New Roman" w:eastAsia="Calibri" w:hAnsi="Times New Roman" w:cs="Times New Roman"/>
        </w:rPr>
        <w:t xml:space="preserve">%. </w:t>
      </w:r>
    </w:p>
    <w:p w14:paraId="44BE74D9" w14:textId="2B6289D6" w:rsidR="00F241D1" w:rsidRPr="00F241D1" w:rsidRDefault="00F241D1" w:rsidP="00F241D1">
      <w:pPr>
        <w:spacing w:after="0"/>
        <w:jc w:val="both"/>
        <w:rPr>
          <w:rFonts w:ascii="Times New Roman" w:eastAsia="Calibri" w:hAnsi="Times New Roman" w:cs="Times New Roman"/>
        </w:rPr>
      </w:pPr>
      <w:r w:rsidRPr="00F241D1">
        <w:rPr>
          <w:rFonts w:ascii="Times New Roman" w:eastAsia="Calibri" w:hAnsi="Times New Roman" w:cs="Times New Roman"/>
          <w:b/>
        </w:rPr>
        <w:t>Rashodi za zaposlene</w:t>
      </w:r>
      <w:r w:rsidRPr="00F241D1">
        <w:rPr>
          <w:rFonts w:ascii="Times New Roman" w:eastAsia="Calibri" w:hAnsi="Times New Roman" w:cs="Times New Roman"/>
        </w:rPr>
        <w:t xml:space="preserve"> ostvareni su </w:t>
      </w:r>
      <w:r w:rsidR="00B63D28">
        <w:rPr>
          <w:rFonts w:ascii="Times New Roman" w:eastAsia="Calibri" w:hAnsi="Times New Roman" w:cs="Times New Roman"/>
        </w:rPr>
        <w:t xml:space="preserve">u većem postotku </w:t>
      </w:r>
      <w:r w:rsidRPr="00F241D1">
        <w:rPr>
          <w:rFonts w:ascii="Times New Roman" w:eastAsia="Calibri" w:hAnsi="Times New Roman" w:cs="Times New Roman"/>
        </w:rPr>
        <w:t>od prošle godine</w:t>
      </w:r>
      <w:r w:rsidR="00321AD9">
        <w:rPr>
          <w:rFonts w:ascii="Times New Roman" w:eastAsia="Calibri" w:hAnsi="Times New Roman" w:cs="Times New Roman"/>
        </w:rPr>
        <w:t>, a r</w:t>
      </w:r>
      <w:r w:rsidRPr="00F241D1">
        <w:rPr>
          <w:rFonts w:ascii="Times New Roman" w:eastAsia="Calibri" w:hAnsi="Times New Roman" w:cs="Times New Roman"/>
        </w:rPr>
        <w:t xml:space="preserve">azlog je povećanje plaća  </w:t>
      </w:r>
      <w:r w:rsidR="008422E8">
        <w:rPr>
          <w:rFonts w:ascii="Times New Roman" w:eastAsia="Calibri" w:hAnsi="Times New Roman" w:cs="Times New Roman"/>
        </w:rPr>
        <w:t xml:space="preserve">i dodatno zapošljavanje </w:t>
      </w:r>
      <w:r w:rsidR="002514BE">
        <w:rPr>
          <w:rFonts w:ascii="Times New Roman" w:eastAsia="Calibri" w:hAnsi="Times New Roman" w:cs="Times New Roman"/>
        </w:rPr>
        <w:t xml:space="preserve">službenika </w:t>
      </w:r>
      <w:r w:rsidRPr="00F241D1">
        <w:rPr>
          <w:rFonts w:ascii="Times New Roman" w:eastAsia="Calibri" w:hAnsi="Times New Roman" w:cs="Times New Roman"/>
        </w:rPr>
        <w:t>Jedinstvenog upravno odjela i djelatnika Dječjeg vrtića</w:t>
      </w:r>
      <w:r w:rsidR="008422E8">
        <w:rPr>
          <w:rFonts w:ascii="Times New Roman" w:eastAsia="Calibri" w:hAnsi="Times New Roman" w:cs="Times New Roman"/>
        </w:rPr>
        <w:t>.</w:t>
      </w:r>
    </w:p>
    <w:p w14:paraId="59957CAD" w14:textId="7CA09F86" w:rsidR="00F241D1" w:rsidRPr="00F241D1" w:rsidRDefault="00F241D1" w:rsidP="00F241D1">
      <w:pPr>
        <w:spacing w:after="0"/>
        <w:jc w:val="both"/>
        <w:rPr>
          <w:rFonts w:ascii="Times New Roman" w:eastAsia="Calibri" w:hAnsi="Times New Roman" w:cs="Times New Roman"/>
        </w:rPr>
      </w:pPr>
      <w:r w:rsidRPr="00F241D1">
        <w:rPr>
          <w:rFonts w:ascii="Times New Roman" w:eastAsia="Calibri" w:hAnsi="Times New Roman" w:cs="Times New Roman"/>
          <w:b/>
        </w:rPr>
        <w:lastRenderedPageBreak/>
        <w:t>Materijalni rashodi</w:t>
      </w:r>
      <w:r w:rsidRPr="00F241D1">
        <w:rPr>
          <w:rFonts w:ascii="Times New Roman" w:eastAsia="Calibri" w:hAnsi="Times New Roman" w:cs="Times New Roman"/>
        </w:rPr>
        <w:t xml:space="preserve"> </w:t>
      </w:r>
      <w:r w:rsidR="00DF41B3">
        <w:rPr>
          <w:rFonts w:ascii="Times New Roman" w:eastAsia="Calibri" w:hAnsi="Times New Roman" w:cs="Times New Roman"/>
        </w:rPr>
        <w:t>- u</w:t>
      </w:r>
      <w:r w:rsidRPr="00F241D1">
        <w:rPr>
          <w:rFonts w:ascii="Times New Roman" w:eastAsia="Calibri" w:hAnsi="Times New Roman" w:cs="Times New Roman"/>
        </w:rPr>
        <w:t xml:space="preserve"> navedenoj skupini rashodi </w:t>
      </w:r>
      <w:r w:rsidR="002033A3">
        <w:rPr>
          <w:rFonts w:ascii="Times New Roman" w:eastAsia="Calibri" w:hAnsi="Times New Roman" w:cs="Times New Roman"/>
        </w:rPr>
        <w:t xml:space="preserve">su ostvareni u većem postotku u odnosu na isto razdoblje prethodne godine s obzirom na povećanje cijene radova, usluga i naknada. </w:t>
      </w:r>
    </w:p>
    <w:p w14:paraId="56DCDC80" w14:textId="2E95A94D" w:rsidR="00F241D1" w:rsidRPr="00F241D1" w:rsidRDefault="00F241D1" w:rsidP="00F241D1">
      <w:pPr>
        <w:spacing w:after="0"/>
        <w:jc w:val="both"/>
        <w:rPr>
          <w:rFonts w:ascii="Times New Roman" w:eastAsia="Calibri" w:hAnsi="Times New Roman" w:cs="Times New Roman"/>
        </w:rPr>
      </w:pPr>
      <w:r w:rsidRPr="00F241D1">
        <w:rPr>
          <w:rFonts w:ascii="Times New Roman" w:eastAsia="Calibri" w:hAnsi="Times New Roman" w:cs="Times New Roman"/>
          <w:b/>
        </w:rPr>
        <w:t>Financijski rashodi</w:t>
      </w:r>
      <w:r w:rsidRPr="00F241D1">
        <w:rPr>
          <w:rFonts w:ascii="Times New Roman" w:eastAsia="Calibri" w:hAnsi="Times New Roman" w:cs="Times New Roman"/>
        </w:rPr>
        <w:t xml:space="preserve"> </w:t>
      </w:r>
      <w:r w:rsidR="00EF1D03">
        <w:rPr>
          <w:rFonts w:ascii="Times New Roman" w:eastAsia="Calibri" w:hAnsi="Times New Roman" w:cs="Times New Roman"/>
        </w:rPr>
        <w:t xml:space="preserve">odnose se na naknade Zagrebačke banke za usluge po žiro računu. </w:t>
      </w:r>
      <w:r w:rsidRPr="00F241D1">
        <w:rPr>
          <w:rFonts w:ascii="Times New Roman" w:eastAsia="Calibri" w:hAnsi="Times New Roman" w:cs="Times New Roman"/>
        </w:rPr>
        <w:t xml:space="preserve"> </w:t>
      </w:r>
    </w:p>
    <w:p w14:paraId="6F6B71AD" w14:textId="5EE0AEF1" w:rsidR="00321AD9" w:rsidRPr="00321AD9" w:rsidRDefault="00321AD9" w:rsidP="00321AD9">
      <w:pPr>
        <w:spacing w:after="0"/>
        <w:jc w:val="both"/>
        <w:rPr>
          <w:rFonts w:ascii="Times New Roman" w:eastAsia="Calibri" w:hAnsi="Times New Roman" w:cs="Times New Roman"/>
        </w:rPr>
      </w:pPr>
      <w:r w:rsidRPr="00EF1D03">
        <w:rPr>
          <w:rFonts w:ascii="Times New Roman" w:eastAsia="Calibri" w:hAnsi="Times New Roman" w:cs="Times New Roman"/>
          <w:b/>
          <w:bCs/>
        </w:rPr>
        <w:t>Pomoći dane u inozemstvo i unutar općeg proračuna</w:t>
      </w:r>
      <w:r w:rsidRPr="00321AD9">
        <w:rPr>
          <w:rFonts w:ascii="Times New Roman" w:eastAsia="Calibri" w:hAnsi="Times New Roman" w:cs="Times New Roman"/>
        </w:rPr>
        <w:t xml:space="preserve"> </w:t>
      </w:r>
      <w:r w:rsidR="00EF1D03">
        <w:rPr>
          <w:rFonts w:ascii="Times New Roman" w:eastAsia="Calibri" w:hAnsi="Times New Roman" w:cs="Times New Roman"/>
        </w:rPr>
        <w:t>odnose se na pomoć</w:t>
      </w:r>
      <w:r w:rsidR="00F62794">
        <w:rPr>
          <w:rFonts w:ascii="Times New Roman" w:eastAsia="Calibri" w:hAnsi="Times New Roman" w:cs="Times New Roman"/>
        </w:rPr>
        <w:t>i</w:t>
      </w:r>
      <w:r w:rsidR="00EF1D03">
        <w:rPr>
          <w:rFonts w:ascii="Times New Roman" w:eastAsia="Calibri" w:hAnsi="Times New Roman" w:cs="Times New Roman"/>
        </w:rPr>
        <w:t xml:space="preserve"> Osnovnoj školi Sidonije Rubido Erdody Gornja Rijeka</w:t>
      </w:r>
      <w:r w:rsidR="009E68EF">
        <w:rPr>
          <w:rFonts w:ascii="Times New Roman" w:eastAsia="Calibri" w:hAnsi="Times New Roman" w:cs="Times New Roman"/>
        </w:rPr>
        <w:t xml:space="preserve"> </w:t>
      </w:r>
      <w:r w:rsidR="001A5E32">
        <w:rPr>
          <w:rFonts w:ascii="Times New Roman" w:eastAsia="Calibri" w:hAnsi="Times New Roman" w:cs="Times New Roman"/>
        </w:rPr>
        <w:t>(</w:t>
      </w:r>
      <w:r w:rsidR="009E68EF">
        <w:rPr>
          <w:rFonts w:ascii="Times New Roman" w:eastAsia="Calibri" w:hAnsi="Times New Roman" w:cs="Times New Roman"/>
        </w:rPr>
        <w:t>poha</w:t>
      </w:r>
      <w:r w:rsidR="001A5E32">
        <w:rPr>
          <w:rFonts w:ascii="Times New Roman" w:eastAsia="Calibri" w:hAnsi="Times New Roman" w:cs="Times New Roman"/>
        </w:rPr>
        <w:t>đ</w:t>
      </w:r>
      <w:r w:rsidR="009E68EF">
        <w:rPr>
          <w:rFonts w:ascii="Times New Roman" w:eastAsia="Calibri" w:hAnsi="Times New Roman" w:cs="Times New Roman"/>
        </w:rPr>
        <w:t>anje škole plivanja i darove povodom blagdana Sv. Nikole</w:t>
      </w:r>
      <w:r w:rsidR="001A5E32">
        <w:rPr>
          <w:rFonts w:ascii="Times New Roman" w:eastAsia="Calibri" w:hAnsi="Times New Roman" w:cs="Times New Roman"/>
        </w:rPr>
        <w:t>)</w:t>
      </w:r>
      <w:r w:rsidR="00EF1D03">
        <w:rPr>
          <w:rFonts w:ascii="Times New Roman" w:eastAsia="Calibri" w:hAnsi="Times New Roman" w:cs="Times New Roman"/>
        </w:rPr>
        <w:t xml:space="preserve"> </w:t>
      </w:r>
      <w:r w:rsidR="00F62794">
        <w:rPr>
          <w:rFonts w:ascii="Times New Roman" w:eastAsia="Calibri" w:hAnsi="Times New Roman" w:cs="Times New Roman"/>
        </w:rPr>
        <w:t xml:space="preserve">i Županijskoj upravi za ceste </w:t>
      </w:r>
      <w:r w:rsidR="001A5E32">
        <w:rPr>
          <w:rFonts w:ascii="Times New Roman" w:eastAsia="Calibri" w:hAnsi="Times New Roman" w:cs="Times New Roman"/>
        </w:rPr>
        <w:t>(</w:t>
      </w:r>
      <w:r w:rsidR="00F62794">
        <w:rPr>
          <w:rFonts w:ascii="Times New Roman" w:eastAsia="Calibri" w:hAnsi="Times New Roman" w:cs="Times New Roman"/>
        </w:rPr>
        <w:t>modernizaciju lokalnih cesta</w:t>
      </w:r>
      <w:r w:rsidR="001A5E32">
        <w:rPr>
          <w:rFonts w:ascii="Times New Roman" w:eastAsia="Calibri" w:hAnsi="Times New Roman" w:cs="Times New Roman"/>
        </w:rPr>
        <w:t>)</w:t>
      </w:r>
      <w:r w:rsidR="00F62794">
        <w:rPr>
          <w:rFonts w:ascii="Times New Roman" w:eastAsia="Calibri" w:hAnsi="Times New Roman" w:cs="Times New Roman"/>
        </w:rPr>
        <w:t xml:space="preserve">. </w:t>
      </w:r>
    </w:p>
    <w:p w14:paraId="573A860F" w14:textId="117C9812" w:rsidR="00907CE7" w:rsidRDefault="00321AD9" w:rsidP="00321AD9">
      <w:pPr>
        <w:spacing w:after="0"/>
        <w:jc w:val="both"/>
        <w:rPr>
          <w:rFonts w:ascii="Times New Roman" w:eastAsia="Calibri" w:hAnsi="Times New Roman" w:cs="Times New Roman"/>
        </w:rPr>
      </w:pPr>
      <w:r w:rsidRPr="00EF1D03">
        <w:rPr>
          <w:rFonts w:ascii="Times New Roman" w:eastAsia="Calibri" w:hAnsi="Times New Roman" w:cs="Times New Roman"/>
          <w:b/>
          <w:bCs/>
        </w:rPr>
        <w:t>Naknade građanima i kućanstvima na temelju osiguranja i druge naknade</w:t>
      </w:r>
      <w:r w:rsidRPr="00321AD9">
        <w:rPr>
          <w:rFonts w:ascii="Times New Roman" w:eastAsia="Calibri" w:hAnsi="Times New Roman" w:cs="Times New Roman"/>
        </w:rPr>
        <w:t xml:space="preserve"> </w:t>
      </w:r>
      <w:r w:rsidR="00907CE7">
        <w:rPr>
          <w:rFonts w:ascii="Times New Roman" w:eastAsia="Calibri" w:hAnsi="Times New Roman" w:cs="Times New Roman"/>
        </w:rPr>
        <w:t>odnose se naknade socijalno potrebitim građanima, naknade za novorođenu djecu i sufinanciranje rada gerontodomaćice</w:t>
      </w:r>
      <w:r w:rsidR="00DF41B3">
        <w:rPr>
          <w:rFonts w:ascii="Times New Roman" w:eastAsia="Calibri" w:hAnsi="Times New Roman" w:cs="Times New Roman"/>
        </w:rPr>
        <w:t>.</w:t>
      </w:r>
      <w:r w:rsidR="00907CE7">
        <w:rPr>
          <w:rFonts w:ascii="Times New Roman" w:eastAsia="Calibri" w:hAnsi="Times New Roman" w:cs="Times New Roman"/>
        </w:rPr>
        <w:t xml:space="preserve">  </w:t>
      </w:r>
    </w:p>
    <w:p w14:paraId="07F4F2B6" w14:textId="5A319CC0" w:rsidR="00321AD9" w:rsidRPr="00321AD9" w:rsidRDefault="00321AD9" w:rsidP="00321AD9">
      <w:pPr>
        <w:spacing w:after="0"/>
        <w:jc w:val="both"/>
        <w:rPr>
          <w:rFonts w:ascii="Times New Roman" w:eastAsia="Calibri" w:hAnsi="Times New Roman" w:cs="Times New Roman"/>
        </w:rPr>
      </w:pPr>
      <w:r w:rsidRPr="00907CE7">
        <w:rPr>
          <w:rFonts w:ascii="Times New Roman" w:eastAsia="Calibri" w:hAnsi="Times New Roman" w:cs="Times New Roman"/>
          <w:b/>
          <w:bCs/>
        </w:rPr>
        <w:t>Ostali rashodi</w:t>
      </w:r>
      <w:r w:rsidRPr="00321AD9">
        <w:rPr>
          <w:rFonts w:ascii="Times New Roman" w:eastAsia="Calibri" w:hAnsi="Times New Roman" w:cs="Times New Roman"/>
        </w:rPr>
        <w:t xml:space="preserve"> </w:t>
      </w:r>
      <w:r w:rsidR="00907CE7">
        <w:rPr>
          <w:rFonts w:ascii="Times New Roman" w:eastAsia="Calibri" w:hAnsi="Times New Roman" w:cs="Times New Roman"/>
        </w:rPr>
        <w:t xml:space="preserve">odnose se na redovno godišnje </w:t>
      </w:r>
      <w:r w:rsidR="00C91C3F">
        <w:rPr>
          <w:rFonts w:ascii="Times New Roman" w:eastAsia="Calibri" w:hAnsi="Times New Roman" w:cs="Times New Roman"/>
        </w:rPr>
        <w:t xml:space="preserve">financiranje političkih stranaka, tekuće donacije Župi </w:t>
      </w:r>
      <w:r w:rsidR="00F22157">
        <w:rPr>
          <w:rFonts w:ascii="Times New Roman" w:eastAsia="Calibri" w:hAnsi="Times New Roman" w:cs="Times New Roman"/>
        </w:rPr>
        <w:t>u Gornjoj Rijeci, donacije udrugama građana i sportskim udrugama, financiranje redovne djelatnosti Vatrogasne zajednice</w:t>
      </w:r>
      <w:r w:rsidR="0093214F">
        <w:rPr>
          <w:rFonts w:ascii="Times New Roman" w:eastAsia="Calibri" w:hAnsi="Times New Roman" w:cs="Times New Roman"/>
        </w:rPr>
        <w:t xml:space="preserve">, sufinanciranje djelatnosti </w:t>
      </w:r>
      <w:r w:rsidR="00F22157">
        <w:rPr>
          <w:rFonts w:ascii="Times New Roman" w:eastAsia="Calibri" w:hAnsi="Times New Roman" w:cs="Times New Roman"/>
        </w:rPr>
        <w:t>Crvenog križa Križevci, donacija HGSS Stanica Koprivnica</w:t>
      </w:r>
      <w:r w:rsidR="0093214F">
        <w:rPr>
          <w:rFonts w:ascii="Times New Roman" w:eastAsia="Calibri" w:hAnsi="Times New Roman" w:cs="Times New Roman"/>
        </w:rPr>
        <w:t>.</w:t>
      </w:r>
    </w:p>
    <w:p w14:paraId="67BF7AA1" w14:textId="0E92062E" w:rsidR="00404BF2" w:rsidRPr="00404BF2" w:rsidRDefault="00321AD9" w:rsidP="00B26788">
      <w:pPr>
        <w:spacing w:after="0"/>
        <w:jc w:val="both"/>
        <w:rPr>
          <w:rFonts w:ascii="Times New Roman" w:eastAsia="Calibri" w:hAnsi="Times New Roman" w:cs="Times New Roman"/>
        </w:rPr>
      </w:pPr>
      <w:r w:rsidRPr="00321AD9">
        <w:rPr>
          <w:rFonts w:ascii="Times New Roman" w:eastAsia="Calibri" w:hAnsi="Times New Roman" w:cs="Times New Roman"/>
        </w:rPr>
        <w:t xml:space="preserve"> </w:t>
      </w:r>
      <w:bookmarkEnd w:id="12"/>
    </w:p>
    <w:p w14:paraId="37D05099" w14:textId="5FCA0F2E" w:rsidR="00404BF2" w:rsidRPr="00404BF2" w:rsidRDefault="00404BF2" w:rsidP="00404BF2">
      <w:pPr>
        <w:spacing w:after="0"/>
        <w:jc w:val="both"/>
        <w:rPr>
          <w:rFonts w:ascii="Times New Roman" w:eastAsia="Calibri" w:hAnsi="Times New Roman" w:cs="Times New Roman"/>
          <w:i/>
          <w:iCs/>
        </w:rPr>
      </w:pPr>
      <w:r w:rsidRPr="00404BF2">
        <w:rPr>
          <w:rFonts w:ascii="Times New Roman" w:eastAsia="Calibri" w:hAnsi="Times New Roman" w:cs="Times New Roman"/>
          <w:i/>
          <w:iCs/>
        </w:rPr>
        <w:t xml:space="preserve">RASHODI ZA NABAVU NEFINANCIJSKE IMOVINE </w:t>
      </w:r>
    </w:p>
    <w:p w14:paraId="4DB0DCD1" w14:textId="4AEA7436" w:rsidR="00404BF2" w:rsidRPr="00404BF2" w:rsidRDefault="00404BF2" w:rsidP="00404BF2">
      <w:pPr>
        <w:spacing w:after="0"/>
        <w:jc w:val="both"/>
        <w:rPr>
          <w:rFonts w:ascii="Times New Roman" w:eastAsia="Calibri" w:hAnsi="Times New Roman" w:cs="Times New Roman"/>
        </w:rPr>
      </w:pPr>
      <w:r w:rsidRPr="00404BF2">
        <w:rPr>
          <w:rFonts w:ascii="Times New Roman" w:eastAsia="Calibri" w:hAnsi="Times New Roman" w:cs="Times New Roman"/>
        </w:rPr>
        <w:t xml:space="preserve">Rashodi za nabavu nefinancijske imovine čine </w:t>
      </w:r>
      <w:r w:rsidR="004951FD">
        <w:rPr>
          <w:rFonts w:ascii="Times New Roman" w:eastAsia="Calibri" w:hAnsi="Times New Roman" w:cs="Times New Roman"/>
        </w:rPr>
        <w:t>49,80</w:t>
      </w:r>
      <w:r w:rsidRPr="00404BF2">
        <w:rPr>
          <w:rFonts w:ascii="Times New Roman" w:eastAsia="Calibri" w:hAnsi="Times New Roman" w:cs="Times New Roman"/>
        </w:rPr>
        <w:t>% ukupnih rashoda i izdataka 202</w:t>
      </w:r>
      <w:r w:rsidR="004951FD">
        <w:rPr>
          <w:rFonts w:ascii="Times New Roman" w:eastAsia="Calibri" w:hAnsi="Times New Roman" w:cs="Times New Roman"/>
        </w:rPr>
        <w:t>4</w:t>
      </w:r>
      <w:r w:rsidRPr="00404BF2">
        <w:rPr>
          <w:rFonts w:ascii="Times New Roman" w:eastAsia="Calibri" w:hAnsi="Times New Roman" w:cs="Times New Roman"/>
        </w:rPr>
        <w:t>. godine i iznose</w:t>
      </w:r>
      <w:r w:rsidR="00EB77C5">
        <w:rPr>
          <w:rFonts w:ascii="Times New Roman" w:eastAsia="Calibri" w:hAnsi="Times New Roman" w:cs="Times New Roman"/>
        </w:rPr>
        <w:t xml:space="preserve"> </w:t>
      </w:r>
      <w:r w:rsidR="004951FD">
        <w:rPr>
          <w:rFonts w:ascii="Times New Roman" w:eastAsia="Calibri" w:hAnsi="Times New Roman" w:cs="Times New Roman"/>
        </w:rPr>
        <w:t>718.894,81</w:t>
      </w:r>
      <w:r w:rsidR="00EB77C5">
        <w:rPr>
          <w:rFonts w:ascii="Times New Roman" w:eastAsia="Calibri" w:hAnsi="Times New Roman" w:cs="Times New Roman"/>
        </w:rPr>
        <w:t xml:space="preserve"> </w:t>
      </w:r>
      <w:r w:rsidRPr="00404BF2">
        <w:rPr>
          <w:rFonts w:ascii="Times New Roman" w:eastAsia="Calibri" w:hAnsi="Times New Roman" w:cs="Times New Roman"/>
        </w:rPr>
        <w:t xml:space="preserve">eura te su u indeksu </w:t>
      </w:r>
      <w:r w:rsidR="004951FD">
        <w:rPr>
          <w:rFonts w:ascii="Times New Roman" w:eastAsia="Calibri" w:hAnsi="Times New Roman" w:cs="Times New Roman"/>
        </w:rPr>
        <w:t>642,01</w:t>
      </w:r>
      <w:r w:rsidRPr="00404BF2">
        <w:rPr>
          <w:rFonts w:ascii="Times New Roman" w:eastAsia="Calibri" w:hAnsi="Times New Roman" w:cs="Times New Roman"/>
        </w:rPr>
        <w:t>% u odnosu na isto razdoblje 202</w:t>
      </w:r>
      <w:r w:rsidR="004951FD">
        <w:rPr>
          <w:rFonts w:ascii="Times New Roman" w:eastAsia="Calibri" w:hAnsi="Times New Roman" w:cs="Times New Roman"/>
        </w:rPr>
        <w:t>3</w:t>
      </w:r>
      <w:r w:rsidRPr="00404BF2">
        <w:rPr>
          <w:rFonts w:ascii="Times New Roman" w:eastAsia="Calibri" w:hAnsi="Times New Roman" w:cs="Times New Roman"/>
        </w:rPr>
        <w:t>. godine, a indeks ostvarenj</w:t>
      </w:r>
      <w:r w:rsidR="00554057">
        <w:rPr>
          <w:rFonts w:ascii="Times New Roman" w:eastAsia="Calibri" w:hAnsi="Times New Roman" w:cs="Times New Roman"/>
        </w:rPr>
        <w:t>a</w:t>
      </w:r>
      <w:r w:rsidRPr="00404BF2">
        <w:rPr>
          <w:rFonts w:ascii="Times New Roman" w:eastAsia="Calibri" w:hAnsi="Times New Roman" w:cs="Times New Roman"/>
        </w:rPr>
        <w:t xml:space="preserve"> u odnosu na godišnji plan 202</w:t>
      </w:r>
      <w:r w:rsidR="004951FD">
        <w:rPr>
          <w:rFonts w:ascii="Times New Roman" w:eastAsia="Calibri" w:hAnsi="Times New Roman" w:cs="Times New Roman"/>
        </w:rPr>
        <w:t>4</w:t>
      </w:r>
      <w:r w:rsidRPr="00404BF2">
        <w:rPr>
          <w:rFonts w:ascii="Times New Roman" w:eastAsia="Calibri" w:hAnsi="Times New Roman" w:cs="Times New Roman"/>
        </w:rPr>
        <w:t xml:space="preserve">. godine iznosi  </w:t>
      </w:r>
      <w:r w:rsidR="004951FD">
        <w:rPr>
          <w:rFonts w:ascii="Times New Roman" w:eastAsia="Calibri" w:hAnsi="Times New Roman" w:cs="Times New Roman"/>
        </w:rPr>
        <w:t>86,04</w:t>
      </w:r>
      <w:r w:rsidRPr="00404BF2">
        <w:rPr>
          <w:rFonts w:ascii="Times New Roman" w:eastAsia="Calibri" w:hAnsi="Times New Roman" w:cs="Times New Roman"/>
        </w:rPr>
        <w:t xml:space="preserve">%.  </w:t>
      </w:r>
    </w:p>
    <w:p w14:paraId="15141299" w14:textId="148C2B94" w:rsidR="00404BF2" w:rsidRPr="00404BF2" w:rsidRDefault="00404BF2" w:rsidP="00404BF2">
      <w:pPr>
        <w:spacing w:after="0"/>
        <w:jc w:val="both"/>
        <w:rPr>
          <w:rFonts w:ascii="Times New Roman" w:eastAsia="Calibri" w:hAnsi="Times New Roman" w:cs="Times New Roman"/>
        </w:rPr>
      </w:pPr>
      <w:r w:rsidRPr="00404BF2">
        <w:rPr>
          <w:rFonts w:ascii="Times New Roman" w:eastAsia="Calibri" w:hAnsi="Times New Roman" w:cs="Times New Roman"/>
        </w:rPr>
        <w:t xml:space="preserve">Nabava nefinancijske imovine odnosi se na nabavu </w:t>
      </w:r>
      <w:r w:rsidR="004951FD">
        <w:rPr>
          <w:rFonts w:ascii="Times New Roman" w:eastAsia="Calibri" w:hAnsi="Times New Roman" w:cs="Times New Roman"/>
        </w:rPr>
        <w:t xml:space="preserve">neproizvedene dugotrajne imovine (zemljište), </w:t>
      </w:r>
      <w:r w:rsidRPr="00404BF2">
        <w:rPr>
          <w:rFonts w:ascii="Times New Roman" w:eastAsia="Calibri" w:hAnsi="Times New Roman" w:cs="Times New Roman"/>
        </w:rPr>
        <w:t xml:space="preserve">proizvedene dugotrajne imovine </w:t>
      </w:r>
      <w:r w:rsidR="004951FD">
        <w:rPr>
          <w:rFonts w:ascii="Times New Roman" w:eastAsia="Calibri" w:hAnsi="Times New Roman" w:cs="Times New Roman"/>
        </w:rPr>
        <w:t>(</w:t>
      </w:r>
      <w:r w:rsidR="00EB77C5">
        <w:rPr>
          <w:rFonts w:ascii="Times New Roman" w:eastAsia="Calibri" w:hAnsi="Times New Roman" w:cs="Times New Roman"/>
        </w:rPr>
        <w:t xml:space="preserve">modernizaciju nerazvrstanih cesta, </w:t>
      </w:r>
      <w:r w:rsidR="0048226B">
        <w:rPr>
          <w:rFonts w:ascii="Times New Roman" w:eastAsia="Calibri" w:hAnsi="Times New Roman" w:cs="Times New Roman"/>
        </w:rPr>
        <w:t xml:space="preserve">izgradnja sportske građevine, </w:t>
      </w:r>
      <w:r w:rsidR="00C45489">
        <w:rPr>
          <w:rFonts w:ascii="Times New Roman" w:eastAsia="Calibri" w:hAnsi="Times New Roman" w:cs="Times New Roman"/>
        </w:rPr>
        <w:t>prostorno plansk</w:t>
      </w:r>
      <w:r w:rsidR="0048226B">
        <w:rPr>
          <w:rFonts w:ascii="Times New Roman" w:eastAsia="Calibri" w:hAnsi="Times New Roman" w:cs="Times New Roman"/>
        </w:rPr>
        <w:t>a</w:t>
      </w:r>
      <w:r w:rsidR="00C45489">
        <w:rPr>
          <w:rFonts w:ascii="Times New Roman" w:eastAsia="Calibri" w:hAnsi="Times New Roman" w:cs="Times New Roman"/>
        </w:rPr>
        <w:t xml:space="preserve"> dokumentacij</w:t>
      </w:r>
      <w:r w:rsidR="0048226B">
        <w:rPr>
          <w:rFonts w:ascii="Times New Roman" w:eastAsia="Calibri" w:hAnsi="Times New Roman" w:cs="Times New Roman"/>
        </w:rPr>
        <w:t>a) i rashode za dodatna ulaganja na nefinancijskoj imovini (dogradnja dječjeg vrtića i uređenje autobusnog stajališta u naselju Pofuki)</w:t>
      </w:r>
      <w:r w:rsidR="00C45489">
        <w:rPr>
          <w:rFonts w:ascii="Times New Roman" w:eastAsia="Calibri" w:hAnsi="Times New Roman" w:cs="Times New Roman"/>
        </w:rPr>
        <w:t xml:space="preserve">. </w:t>
      </w:r>
    </w:p>
    <w:p w14:paraId="3E1A34CD" w14:textId="4A681729" w:rsidR="00404BF2" w:rsidRPr="00404BF2" w:rsidRDefault="00404BF2" w:rsidP="00404BF2">
      <w:pPr>
        <w:spacing w:after="0"/>
        <w:jc w:val="both"/>
        <w:rPr>
          <w:rFonts w:ascii="Times New Roman" w:eastAsia="Times New Roman" w:hAnsi="Times New Roman" w:cs="Times New Roman"/>
          <w:color w:val="000000"/>
          <w:lang w:eastAsia="hr-HR"/>
        </w:rPr>
      </w:pPr>
      <w:r w:rsidRPr="00404BF2">
        <w:rPr>
          <w:rFonts w:ascii="Times New Roman" w:eastAsia="Calibri" w:hAnsi="Times New Roman" w:cs="Times New Roman"/>
        </w:rPr>
        <w:t xml:space="preserve">Rashodi za nabavu nefinancijske imovine ostvareni su </w:t>
      </w:r>
      <w:r w:rsidR="005C5082">
        <w:rPr>
          <w:rFonts w:ascii="Times New Roman" w:eastAsia="Calibri" w:hAnsi="Times New Roman" w:cs="Times New Roman"/>
        </w:rPr>
        <w:t xml:space="preserve">u </w:t>
      </w:r>
      <w:r w:rsidRPr="00404BF2">
        <w:rPr>
          <w:rFonts w:ascii="Times New Roman" w:eastAsia="Calibri" w:hAnsi="Times New Roman" w:cs="Times New Roman"/>
        </w:rPr>
        <w:t xml:space="preserve">manjem postotku u </w:t>
      </w:r>
      <w:r w:rsidR="005C5082">
        <w:rPr>
          <w:rFonts w:ascii="Times New Roman" w:eastAsia="Calibri" w:hAnsi="Times New Roman" w:cs="Times New Roman"/>
        </w:rPr>
        <w:t>o</w:t>
      </w:r>
      <w:r w:rsidRPr="00404BF2">
        <w:rPr>
          <w:rFonts w:ascii="Times New Roman" w:eastAsia="Calibri" w:hAnsi="Times New Roman" w:cs="Times New Roman"/>
        </w:rPr>
        <w:t>dnosu na plan za 202</w:t>
      </w:r>
      <w:r w:rsidR="0048226B">
        <w:rPr>
          <w:rFonts w:ascii="Times New Roman" w:eastAsia="Calibri" w:hAnsi="Times New Roman" w:cs="Times New Roman"/>
        </w:rPr>
        <w:t>4</w:t>
      </w:r>
      <w:r w:rsidRPr="00404BF2">
        <w:rPr>
          <w:rFonts w:ascii="Times New Roman" w:eastAsia="Calibri" w:hAnsi="Times New Roman" w:cs="Times New Roman"/>
        </w:rPr>
        <w:t xml:space="preserve">. godinu iz razloga što </w:t>
      </w:r>
      <w:r w:rsidR="005C5082">
        <w:rPr>
          <w:rFonts w:ascii="Times New Roman" w:eastAsia="Calibri" w:hAnsi="Times New Roman" w:cs="Times New Roman"/>
        </w:rPr>
        <w:t xml:space="preserve">nije završen započeti projekt </w:t>
      </w:r>
      <w:r w:rsidR="0048226B">
        <w:rPr>
          <w:rFonts w:ascii="Times New Roman" w:eastAsia="Calibri" w:hAnsi="Times New Roman" w:cs="Times New Roman"/>
        </w:rPr>
        <w:t>dogradnje dječjeg vrtića</w:t>
      </w:r>
      <w:r w:rsidR="005C5082">
        <w:rPr>
          <w:rFonts w:ascii="Times New Roman" w:eastAsia="Calibri" w:hAnsi="Times New Roman" w:cs="Times New Roman"/>
        </w:rPr>
        <w:t xml:space="preserve">. </w:t>
      </w:r>
    </w:p>
    <w:p w14:paraId="0E685F50" w14:textId="74027BDE" w:rsidR="00404BF2" w:rsidRDefault="00404BF2" w:rsidP="00404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1E56FA86" w14:textId="106AC86B" w:rsidR="00312A72" w:rsidRPr="00312A72" w:rsidRDefault="00312A72" w:rsidP="00404B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312A72">
        <w:rPr>
          <w:rFonts w:ascii="Times New Roman" w:eastAsia="Times New Roman" w:hAnsi="Times New Roman" w:cs="Times New Roman"/>
          <w:i/>
          <w:iCs/>
          <w:lang w:eastAsia="hr-HR"/>
        </w:rPr>
        <w:t>IZDACI ZA FINANCIJSKU IMOVINU</w:t>
      </w:r>
    </w:p>
    <w:p w14:paraId="79C61ADB" w14:textId="0D51A9A0" w:rsidR="00AE4C0A" w:rsidRDefault="00312A72" w:rsidP="005540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312A72">
        <w:rPr>
          <w:rFonts w:ascii="Times New Roman" w:eastAsia="Times New Roman" w:hAnsi="Times New Roman" w:cs="Times New Roman"/>
          <w:lang w:eastAsia="hr-HR"/>
        </w:rPr>
        <w:t xml:space="preserve">Na podskupni 547 Otplata glavnice primljenih zajmova od drugih razina vlasti u iznosu </w:t>
      </w:r>
      <w:r w:rsidR="00B93ACC">
        <w:rPr>
          <w:rFonts w:ascii="Times New Roman" w:eastAsia="Times New Roman" w:hAnsi="Times New Roman" w:cs="Times New Roman"/>
          <w:lang w:eastAsia="hr-HR"/>
        </w:rPr>
        <w:t>36.440,12</w:t>
      </w:r>
      <w:r w:rsidRPr="00312A72">
        <w:rPr>
          <w:rFonts w:ascii="Times New Roman" w:eastAsia="Times New Roman" w:hAnsi="Times New Roman" w:cs="Times New Roman"/>
          <w:lang w:eastAsia="hr-HR"/>
        </w:rPr>
        <w:t xml:space="preserve"> eura, </w:t>
      </w:r>
      <w:r w:rsidR="00C87CF0">
        <w:rPr>
          <w:rFonts w:ascii="Times New Roman" w:eastAsia="Times New Roman" w:hAnsi="Times New Roman" w:cs="Times New Roman"/>
          <w:lang w:eastAsia="hr-HR"/>
        </w:rPr>
        <w:t xml:space="preserve">knjižen je povrat sredstava poreza na dohodak po godišnjoj prijavi </w:t>
      </w:r>
      <w:r w:rsidRPr="00312A72">
        <w:rPr>
          <w:rFonts w:ascii="Times New Roman" w:eastAsia="Times New Roman" w:hAnsi="Times New Roman" w:cs="Times New Roman"/>
          <w:lang w:eastAsia="hr-HR"/>
        </w:rPr>
        <w:t xml:space="preserve">prema </w:t>
      </w:r>
      <w:r w:rsidR="00C87CF0">
        <w:rPr>
          <w:rFonts w:ascii="Times New Roman" w:eastAsia="Times New Roman" w:hAnsi="Times New Roman" w:cs="Times New Roman"/>
          <w:lang w:eastAsia="hr-HR"/>
        </w:rPr>
        <w:t>uputi Ministarstva financija</w:t>
      </w:r>
      <w:r w:rsidRPr="00312A72">
        <w:rPr>
          <w:rFonts w:ascii="Times New Roman" w:eastAsia="Times New Roman" w:hAnsi="Times New Roman" w:cs="Times New Roman"/>
          <w:lang w:eastAsia="hr-HR"/>
        </w:rPr>
        <w:t xml:space="preserve"> (ako jedinica do kraja godine ne podmiri dugovanje po namirenju poreza na dohodak, Fina u 4 jednaka obroka naplaćuje dugovanje</w:t>
      </w:r>
      <w:r w:rsidR="00554057">
        <w:rPr>
          <w:rFonts w:ascii="Times New Roman" w:eastAsia="Times New Roman" w:hAnsi="Times New Roman" w:cs="Times New Roman"/>
          <w:lang w:eastAsia="hr-HR"/>
        </w:rPr>
        <w:t xml:space="preserve"> u sljedećoj godini).</w:t>
      </w:r>
    </w:p>
    <w:p w14:paraId="5E3963C9" w14:textId="77777777" w:rsidR="00404BF2" w:rsidRPr="00404BF2" w:rsidRDefault="00404BF2" w:rsidP="00404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50A4B41A" w14:textId="77777777" w:rsidR="00404BF2" w:rsidRPr="00404BF2" w:rsidRDefault="00404BF2" w:rsidP="00C96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  <w:r w:rsidRPr="00404BF2">
        <w:rPr>
          <w:rFonts w:ascii="Times New Roman" w:eastAsia="Times New Roman" w:hAnsi="Times New Roman" w:cs="Times New Roman"/>
          <w:b/>
          <w:bCs/>
          <w:lang w:eastAsia="hr-HR"/>
        </w:rPr>
        <w:t xml:space="preserve">REZULTAT POSLOVANJA </w:t>
      </w:r>
    </w:p>
    <w:p w14:paraId="599E3378" w14:textId="77777777" w:rsidR="00404BF2" w:rsidRPr="00404BF2" w:rsidRDefault="00404BF2" w:rsidP="00404BF2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10"/>
          <w:szCs w:val="10"/>
          <w:lang w:eastAsia="hr-HR"/>
        </w:rPr>
      </w:pPr>
    </w:p>
    <w:p w14:paraId="61455C7D" w14:textId="1D272378" w:rsidR="00DC40F4" w:rsidRDefault="00404BF2" w:rsidP="00404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04BF2">
        <w:rPr>
          <w:rFonts w:ascii="Times New Roman" w:eastAsia="Times New Roman" w:hAnsi="Times New Roman" w:cs="Times New Roman"/>
          <w:lang w:eastAsia="hr-HR"/>
        </w:rPr>
        <w:t xml:space="preserve">Prema </w:t>
      </w:r>
      <w:r w:rsidR="00C96C41">
        <w:rPr>
          <w:rFonts w:ascii="Times New Roman" w:eastAsia="Times New Roman" w:hAnsi="Times New Roman" w:cs="Times New Roman"/>
          <w:lang w:eastAsia="hr-HR"/>
        </w:rPr>
        <w:t>G</w:t>
      </w:r>
      <w:r w:rsidRPr="00404BF2">
        <w:rPr>
          <w:rFonts w:ascii="Times New Roman" w:eastAsia="Times New Roman" w:hAnsi="Times New Roman" w:cs="Times New Roman"/>
          <w:lang w:eastAsia="hr-HR"/>
        </w:rPr>
        <w:t xml:space="preserve">odišnjem </w:t>
      </w:r>
      <w:r w:rsidR="00C96C41">
        <w:rPr>
          <w:rFonts w:ascii="Times New Roman" w:eastAsia="Times New Roman" w:hAnsi="Times New Roman" w:cs="Times New Roman"/>
          <w:lang w:eastAsia="hr-HR"/>
        </w:rPr>
        <w:t xml:space="preserve">izvještaju o izvršenju </w:t>
      </w:r>
      <w:r w:rsidRPr="00404BF2">
        <w:rPr>
          <w:rFonts w:ascii="Times New Roman" w:eastAsia="Times New Roman" w:hAnsi="Times New Roman" w:cs="Times New Roman"/>
          <w:lang w:eastAsia="hr-HR"/>
        </w:rPr>
        <w:t xml:space="preserve">Proračuna Općine </w:t>
      </w:r>
      <w:r w:rsidR="00C96C41">
        <w:rPr>
          <w:rFonts w:ascii="Times New Roman" w:eastAsia="Times New Roman" w:hAnsi="Times New Roman" w:cs="Times New Roman"/>
          <w:lang w:eastAsia="hr-HR"/>
        </w:rPr>
        <w:t>Gornja Rijeka</w:t>
      </w:r>
      <w:r w:rsidRPr="00404BF2">
        <w:rPr>
          <w:rFonts w:ascii="Times New Roman" w:eastAsia="Times New Roman" w:hAnsi="Times New Roman" w:cs="Times New Roman"/>
          <w:lang w:eastAsia="hr-HR"/>
        </w:rPr>
        <w:t xml:space="preserve"> za 202</w:t>
      </w:r>
      <w:r w:rsidR="001F059C">
        <w:rPr>
          <w:rFonts w:ascii="Times New Roman" w:eastAsia="Times New Roman" w:hAnsi="Times New Roman" w:cs="Times New Roman"/>
          <w:lang w:eastAsia="hr-HR"/>
        </w:rPr>
        <w:t>4</w:t>
      </w:r>
      <w:r w:rsidRPr="00404BF2">
        <w:rPr>
          <w:rFonts w:ascii="Times New Roman" w:eastAsia="Times New Roman" w:hAnsi="Times New Roman" w:cs="Times New Roman"/>
          <w:lang w:eastAsia="hr-HR"/>
        </w:rPr>
        <w:t xml:space="preserve">. godinu utvrđuje se da je ostvaren </w:t>
      </w:r>
      <w:r w:rsidR="001F059C">
        <w:rPr>
          <w:rFonts w:ascii="Times New Roman" w:eastAsia="Times New Roman" w:hAnsi="Times New Roman" w:cs="Times New Roman"/>
          <w:lang w:eastAsia="hr-HR"/>
        </w:rPr>
        <w:t>manjak</w:t>
      </w:r>
      <w:r w:rsidRPr="00404BF2">
        <w:rPr>
          <w:rFonts w:ascii="Times New Roman" w:eastAsia="Times New Roman" w:hAnsi="Times New Roman" w:cs="Times New Roman"/>
          <w:lang w:eastAsia="hr-HR"/>
        </w:rPr>
        <w:t xml:space="preserve"> iz tekućeg razdoblja </w:t>
      </w:r>
      <w:r w:rsidR="00DC40F4">
        <w:rPr>
          <w:rFonts w:ascii="Times New Roman" w:eastAsia="Times New Roman" w:hAnsi="Times New Roman" w:cs="Times New Roman"/>
          <w:lang w:eastAsia="hr-HR"/>
        </w:rPr>
        <w:t xml:space="preserve">u iznosu </w:t>
      </w:r>
      <w:r w:rsidR="001F059C">
        <w:rPr>
          <w:rFonts w:ascii="Times New Roman" w:eastAsia="Times New Roman" w:hAnsi="Times New Roman" w:cs="Times New Roman"/>
          <w:lang w:eastAsia="hr-HR"/>
        </w:rPr>
        <w:t>326.697,41</w:t>
      </w:r>
      <w:r w:rsidR="00DC40F4">
        <w:rPr>
          <w:rFonts w:ascii="Times New Roman" w:eastAsia="Times New Roman" w:hAnsi="Times New Roman" w:cs="Times New Roman"/>
          <w:lang w:eastAsia="hr-HR"/>
        </w:rPr>
        <w:t xml:space="preserve"> eura, preneseni višak prihoda iz prethodne godine iznosi </w:t>
      </w:r>
      <w:r w:rsidR="001F059C">
        <w:rPr>
          <w:rFonts w:ascii="Times New Roman" w:eastAsia="Times New Roman" w:hAnsi="Times New Roman" w:cs="Times New Roman"/>
          <w:lang w:eastAsia="hr-HR"/>
        </w:rPr>
        <w:t>703.292,73</w:t>
      </w:r>
      <w:r w:rsidR="00DC40F4">
        <w:rPr>
          <w:rFonts w:ascii="Times New Roman" w:eastAsia="Times New Roman" w:hAnsi="Times New Roman" w:cs="Times New Roman"/>
          <w:lang w:eastAsia="hr-HR"/>
        </w:rPr>
        <w:t xml:space="preserve"> eura, a u sljedeće razdoblje prenosi se višak od </w:t>
      </w:r>
      <w:r w:rsidR="00F82F4C">
        <w:rPr>
          <w:rFonts w:ascii="Times New Roman" w:eastAsia="Times New Roman" w:hAnsi="Times New Roman" w:cs="Times New Roman"/>
          <w:lang w:eastAsia="hr-HR"/>
        </w:rPr>
        <w:t>376.595,32</w:t>
      </w:r>
      <w:r w:rsidR="00DC40F4">
        <w:rPr>
          <w:rFonts w:ascii="Times New Roman" w:eastAsia="Times New Roman" w:hAnsi="Times New Roman" w:cs="Times New Roman"/>
          <w:lang w:eastAsia="hr-HR"/>
        </w:rPr>
        <w:t xml:space="preserve"> eura.</w:t>
      </w:r>
    </w:p>
    <w:p w14:paraId="25295D42" w14:textId="39240A56" w:rsidR="00404BF2" w:rsidRPr="00404BF2" w:rsidRDefault="00404BF2" w:rsidP="00404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04BF2">
        <w:rPr>
          <w:rFonts w:ascii="Times New Roman" w:eastAsia="Times New Roman" w:hAnsi="Times New Roman" w:cs="Times New Roman"/>
          <w:lang w:eastAsia="hr-HR"/>
        </w:rPr>
        <w:t>To je konso</w:t>
      </w:r>
      <w:r w:rsidR="00DC40F4">
        <w:rPr>
          <w:rFonts w:ascii="Times New Roman" w:eastAsia="Times New Roman" w:hAnsi="Times New Roman" w:cs="Times New Roman"/>
          <w:lang w:eastAsia="hr-HR"/>
        </w:rPr>
        <w:t>lidirani rezultat Općine Gornja Rijeka i njenih proračunskih korisnika</w:t>
      </w:r>
      <w:r w:rsidRPr="00404BF2">
        <w:rPr>
          <w:rFonts w:ascii="Times New Roman" w:eastAsia="Times New Roman" w:hAnsi="Times New Roman" w:cs="Times New Roman"/>
          <w:lang w:eastAsia="hr-HR"/>
        </w:rPr>
        <w:t>, pa na rezultat osim Općin</w:t>
      </w:r>
      <w:r w:rsidR="00DC40F4">
        <w:rPr>
          <w:rFonts w:ascii="Times New Roman" w:eastAsia="Times New Roman" w:hAnsi="Times New Roman" w:cs="Times New Roman"/>
          <w:lang w:eastAsia="hr-HR"/>
        </w:rPr>
        <w:t>e utječe i rezultat proračunskih</w:t>
      </w:r>
      <w:r w:rsidRPr="00404BF2">
        <w:rPr>
          <w:rFonts w:ascii="Times New Roman" w:eastAsia="Times New Roman" w:hAnsi="Times New Roman" w:cs="Times New Roman"/>
          <w:lang w:eastAsia="hr-HR"/>
        </w:rPr>
        <w:t xml:space="preserve"> korisnika.</w:t>
      </w:r>
    </w:p>
    <w:p w14:paraId="3EEB7E93" w14:textId="77777777" w:rsidR="00404BF2" w:rsidRPr="00404BF2" w:rsidRDefault="00404BF2" w:rsidP="00404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6B639FD2" w14:textId="77777777" w:rsidR="00404BF2" w:rsidRPr="00404BF2" w:rsidRDefault="00404BF2" w:rsidP="00404B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hr-HR"/>
        </w:rPr>
      </w:pPr>
      <w:r w:rsidRPr="00404BF2">
        <w:rPr>
          <w:rFonts w:ascii="Times New Roman" w:eastAsia="Times New Roman" w:hAnsi="Times New Roman" w:cs="Times New Roman"/>
          <w:i/>
          <w:iCs/>
          <w:lang w:eastAsia="hr-HR"/>
        </w:rPr>
        <w:t>Struktura rezultata poslovanja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701"/>
        <w:gridCol w:w="1843"/>
        <w:gridCol w:w="1701"/>
      </w:tblGrid>
      <w:tr w:rsidR="00404BF2" w:rsidRPr="00DE0D36" w14:paraId="6553C1DE" w14:textId="77777777" w:rsidTr="00DE0D36">
        <w:tc>
          <w:tcPr>
            <w:tcW w:w="4077" w:type="dxa"/>
            <w:shd w:val="clear" w:color="auto" w:fill="auto"/>
          </w:tcPr>
          <w:p w14:paraId="67F733FF" w14:textId="77777777" w:rsidR="00404BF2" w:rsidRPr="00DE0D36" w:rsidRDefault="00404BF2" w:rsidP="00404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shd w:val="clear" w:color="auto" w:fill="auto"/>
          </w:tcPr>
          <w:p w14:paraId="0DDB9DE5" w14:textId="77777777" w:rsidR="00393DE3" w:rsidRPr="00DE0D36" w:rsidRDefault="00393DE3" w:rsidP="00404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E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Tekuće razdoblje</w:t>
            </w:r>
          </w:p>
          <w:p w14:paraId="1192AF75" w14:textId="698688BE" w:rsidR="00404BF2" w:rsidRPr="00DE0D36" w:rsidRDefault="00393DE3" w:rsidP="00404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E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 xml:space="preserve"> 202</w:t>
            </w:r>
            <w:r w:rsidR="00534F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4</w:t>
            </w:r>
            <w:r w:rsidRPr="00DE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. godina</w:t>
            </w:r>
          </w:p>
        </w:tc>
        <w:tc>
          <w:tcPr>
            <w:tcW w:w="1843" w:type="dxa"/>
            <w:shd w:val="clear" w:color="auto" w:fill="auto"/>
          </w:tcPr>
          <w:p w14:paraId="4361CB9C" w14:textId="77777777" w:rsidR="00404BF2" w:rsidRPr="00DE0D36" w:rsidRDefault="00404BF2" w:rsidP="00DE0D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E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Raspoloživa sredstva iz prethodnih godina</w:t>
            </w:r>
          </w:p>
        </w:tc>
        <w:tc>
          <w:tcPr>
            <w:tcW w:w="1701" w:type="dxa"/>
            <w:shd w:val="clear" w:color="auto" w:fill="auto"/>
          </w:tcPr>
          <w:p w14:paraId="19CCEAAE" w14:textId="77777777" w:rsidR="00404BF2" w:rsidRPr="00DE0D36" w:rsidRDefault="00404BF2" w:rsidP="00BC3CBD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E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Sredstva koja se prenose u sljedeće razdoblje</w:t>
            </w:r>
          </w:p>
        </w:tc>
      </w:tr>
      <w:tr w:rsidR="00404BF2" w:rsidRPr="00DE0D36" w14:paraId="0E943776" w14:textId="77777777" w:rsidTr="00DE0D36">
        <w:tc>
          <w:tcPr>
            <w:tcW w:w="4077" w:type="dxa"/>
            <w:shd w:val="clear" w:color="auto" w:fill="auto"/>
          </w:tcPr>
          <w:p w14:paraId="59414560" w14:textId="63C7B5FF" w:rsidR="00404BF2" w:rsidRPr="00DE0D36" w:rsidRDefault="00DC40F4" w:rsidP="00404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E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Općina Gornja Rijeka</w:t>
            </w:r>
          </w:p>
        </w:tc>
        <w:tc>
          <w:tcPr>
            <w:tcW w:w="1701" w:type="dxa"/>
            <w:shd w:val="clear" w:color="auto" w:fill="auto"/>
          </w:tcPr>
          <w:p w14:paraId="380F6B03" w14:textId="7E842511" w:rsidR="00404BF2" w:rsidRPr="00DE0D36" w:rsidRDefault="00534F4C" w:rsidP="00BC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-333.967,10</w:t>
            </w:r>
          </w:p>
        </w:tc>
        <w:tc>
          <w:tcPr>
            <w:tcW w:w="1843" w:type="dxa"/>
            <w:shd w:val="clear" w:color="auto" w:fill="auto"/>
          </w:tcPr>
          <w:p w14:paraId="42892496" w14:textId="23C62416" w:rsidR="00404BF2" w:rsidRPr="00DE0D36" w:rsidRDefault="00534F4C" w:rsidP="00BC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699.585,72</w:t>
            </w:r>
          </w:p>
        </w:tc>
        <w:tc>
          <w:tcPr>
            <w:tcW w:w="1701" w:type="dxa"/>
            <w:shd w:val="clear" w:color="auto" w:fill="auto"/>
          </w:tcPr>
          <w:p w14:paraId="224D67CF" w14:textId="07D1ED46" w:rsidR="00404BF2" w:rsidRPr="00DE0D36" w:rsidRDefault="00534F4C" w:rsidP="00BC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365.618,62</w:t>
            </w:r>
          </w:p>
        </w:tc>
      </w:tr>
      <w:tr w:rsidR="00404BF2" w:rsidRPr="00DE0D36" w14:paraId="7CBF0776" w14:textId="77777777" w:rsidTr="00DE0D36">
        <w:tc>
          <w:tcPr>
            <w:tcW w:w="4077" w:type="dxa"/>
            <w:shd w:val="clear" w:color="auto" w:fill="auto"/>
          </w:tcPr>
          <w:p w14:paraId="67205360" w14:textId="34357143" w:rsidR="00404BF2" w:rsidRPr="00DE0D36" w:rsidRDefault="00DC40F4" w:rsidP="00404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E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Dječji vrtić Mali medo</w:t>
            </w:r>
          </w:p>
        </w:tc>
        <w:tc>
          <w:tcPr>
            <w:tcW w:w="1701" w:type="dxa"/>
            <w:shd w:val="clear" w:color="auto" w:fill="auto"/>
          </w:tcPr>
          <w:p w14:paraId="5E2B7BD7" w14:textId="795DF89A" w:rsidR="00404BF2" w:rsidRPr="00DE0D36" w:rsidRDefault="00393DE3" w:rsidP="00BC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E0D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6F214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7.292,67</w:t>
            </w:r>
          </w:p>
        </w:tc>
        <w:tc>
          <w:tcPr>
            <w:tcW w:w="1843" w:type="dxa"/>
            <w:shd w:val="clear" w:color="auto" w:fill="auto"/>
          </w:tcPr>
          <w:p w14:paraId="453ACB82" w14:textId="61B9FFE8" w:rsidR="00404BF2" w:rsidRPr="00DE0D36" w:rsidRDefault="006F2146" w:rsidP="00BC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3.671,02</w:t>
            </w:r>
          </w:p>
        </w:tc>
        <w:tc>
          <w:tcPr>
            <w:tcW w:w="1701" w:type="dxa"/>
            <w:shd w:val="clear" w:color="auto" w:fill="auto"/>
          </w:tcPr>
          <w:p w14:paraId="7B9E2359" w14:textId="4CBE23A4" w:rsidR="00404BF2" w:rsidRPr="00DE0D36" w:rsidRDefault="00393DE3" w:rsidP="00BC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E0D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</w:t>
            </w:r>
            <w:r w:rsidR="006F214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10.963,69</w:t>
            </w:r>
          </w:p>
        </w:tc>
      </w:tr>
      <w:tr w:rsidR="00DC40F4" w:rsidRPr="00DE0D36" w14:paraId="1D8AAA6F" w14:textId="77777777" w:rsidTr="00DE0D36">
        <w:tc>
          <w:tcPr>
            <w:tcW w:w="4077" w:type="dxa"/>
            <w:shd w:val="clear" w:color="auto" w:fill="auto"/>
          </w:tcPr>
          <w:p w14:paraId="5DA61840" w14:textId="6BB930E6" w:rsidR="00DC40F4" w:rsidRPr="00DE0D36" w:rsidRDefault="00DC40F4" w:rsidP="00404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E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Općinska knjižnica Sidonije Rubido Erdody</w:t>
            </w:r>
          </w:p>
        </w:tc>
        <w:tc>
          <w:tcPr>
            <w:tcW w:w="1701" w:type="dxa"/>
            <w:shd w:val="clear" w:color="auto" w:fill="auto"/>
          </w:tcPr>
          <w:p w14:paraId="47FD3E4B" w14:textId="6124C235" w:rsidR="00DC40F4" w:rsidRPr="00DE0D36" w:rsidRDefault="00393DE3" w:rsidP="00BC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DE0D3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        </w:t>
            </w:r>
            <w:r w:rsidR="006F214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-22,98</w:t>
            </w:r>
          </w:p>
        </w:tc>
        <w:tc>
          <w:tcPr>
            <w:tcW w:w="1843" w:type="dxa"/>
            <w:shd w:val="clear" w:color="auto" w:fill="auto"/>
          </w:tcPr>
          <w:p w14:paraId="594BA46D" w14:textId="2BEDF260" w:rsidR="00DC40F4" w:rsidRPr="00DE0D36" w:rsidRDefault="006F2146" w:rsidP="00BC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35,99</w:t>
            </w:r>
          </w:p>
        </w:tc>
        <w:tc>
          <w:tcPr>
            <w:tcW w:w="1701" w:type="dxa"/>
            <w:shd w:val="clear" w:color="auto" w:fill="auto"/>
          </w:tcPr>
          <w:p w14:paraId="45EFD9FD" w14:textId="2B30ABFA" w:rsidR="00DC40F4" w:rsidRPr="00DE0D36" w:rsidRDefault="006F2146" w:rsidP="00BC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13,01</w:t>
            </w:r>
          </w:p>
        </w:tc>
      </w:tr>
      <w:tr w:rsidR="00404BF2" w:rsidRPr="00DE0D36" w14:paraId="4C7CEC6E" w14:textId="77777777" w:rsidTr="00DE0D36">
        <w:tc>
          <w:tcPr>
            <w:tcW w:w="4077" w:type="dxa"/>
            <w:shd w:val="clear" w:color="auto" w:fill="auto"/>
          </w:tcPr>
          <w:p w14:paraId="478E3D11" w14:textId="77777777" w:rsidR="00404BF2" w:rsidRPr="00DE0D36" w:rsidRDefault="00404BF2" w:rsidP="00404B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 w:rsidRPr="00DE0D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UKUPNO:</w:t>
            </w:r>
          </w:p>
        </w:tc>
        <w:tc>
          <w:tcPr>
            <w:tcW w:w="1701" w:type="dxa"/>
            <w:shd w:val="clear" w:color="auto" w:fill="auto"/>
          </w:tcPr>
          <w:p w14:paraId="36C9911D" w14:textId="02AF6D9D" w:rsidR="00404BF2" w:rsidRPr="00DE0D36" w:rsidRDefault="006F2146" w:rsidP="00BC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-326.697,41</w:t>
            </w:r>
          </w:p>
        </w:tc>
        <w:tc>
          <w:tcPr>
            <w:tcW w:w="1843" w:type="dxa"/>
            <w:shd w:val="clear" w:color="auto" w:fill="auto"/>
          </w:tcPr>
          <w:p w14:paraId="6DD0DA80" w14:textId="2385D6C3" w:rsidR="00404BF2" w:rsidRPr="00DE0D36" w:rsidRDefault="006F2146" w:rsidP="00BC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703.292,73</w:t>
            </w:r>
          </w:p>
        </w:tc>
        <w:tc>
          <w:tcPr>
            <w:tcW w:w="1701" w:type="dxa"/>
            <w:shd w:val="clear" w:color="auto" w:fill="auto"/>
          </w:tcPr>
          <w:p w14:paraId="005B5FF5" w14:textId="38643543" w:rsidR="00404BF2" w:rsidRPr="00DE0D36" w:rsidRDefault="006F2146" w:rsidP="00BC3C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hr-HR"/>
              </w:rPr>
              <w:t>376.595,32</w:t>
            </w:r>
          </w:p>
        </w:tc>
      </w:tr>
    </w:tbl>
    <w:p w14:paraId="6F871B2A" w14:textId="77777777" w:rsidR="00404BF2" w:rsidRPr="00404BF2" w:rsidRDefault="00404BF2" w:rsidP="00404BF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04BF2">
        <w:rPr>
          <w:rFonts w:ascii="Times New Roman" w:eastAsia="Times New Roman" w:hAnsi="Times New Roman" w:cs="Times New Roman"/>
          <w:lang w:eastAsia="hr-HR"/>
        </w:rPr>
        <w:tab/>
      </w:r>
      <w:r w:rsidRPr="00404BF2">
        <w:rPr>
          <w:rFonts w:ascii="Times New Roman" w:eastAsia="Times New Roman" w:hAnsi="Times New Roman" w:cs="Times New Roman"/>
          <w:lang w:eastAsia="hr-HR"/>
        </w:rPr>
        <w:tab/>
      </w:r>
      <w:r w:rsidRPr="00404BF2">
        <w:rPr>
          <w:rFonts w:ascii="Times New Roman" w:eastAsia="Times New Roman" w:hAnsi="Times New Roman" w:cs="Times New Roman"/>
          <w:lang w:eastAsia="hr-HR"/>
        </w:rPr>
        <w:tab/>
      </w:r>
      <w:r w:rsidRPr="00404BF2">
        <w:rPr>
          <w:rFonts w:ascii="Times New Roman" w:eastAsia="Times New Roman" w:hAnsi="Times New Roman" w:cs="Times New Roman"/>
          <w:lang w:eastAsia="hr-HR"/>
        </w:rPr>
        <w:tab/>
      </w:r>
      <w:r w:rsidRPr="00404BF2">
        <w:rPr>
          <w:rFonts w:ascii="Times New Roman" w:eastAsia="Times New Roman" w:hAnsi="Times New Roman" w:cs="Times New Roman"/>
          <w:lang w:eastAsia="hr-HR"/>
        </w:rPr>
        <w:tab/>
      </w:r>
      <w:r w:rsidRPr="00404BF2">
        <w:rPr>
          <w:rFonts w:ascii="Times New Roman" w:eastAsia="Times New Roman" w:hAnsi="Times New Roman" w:cs="Times New Roman"/>
          <w:lang w:eastAsia="hr-HR"/>
        </w:rPr>
        <w:tab/>
      </w:r>
      <w:r w:rsidRPr="00404BF2">
        <w:rPr>
          <w:rFonts w:ascii="Times New Roman" w:eastAsia="Times New Roman" w:hAnsi="Times New Roman" w:cs="Times New Roman"/>
          <w:lang w:eastAsia="hr-HR"/>
        </w:rPr>
        <w:tab/>
      </w:r>
      <w:r w:rsidRPr="00404BF2">
        <w:rPr>
          <w:rFonts w:ascii="Times New Roman" w:eastAsia="Times New Roman" w:hAnsi="Times New Roman" w:cs="Times New Roman"/>
          <w:lang w:eastAsia="hr-HR"/>
        </w:rPr>
        <w:tab/>
      </w:r>
    </w:p>
    <w:p w14:paraId="2D2A155E" w14:textId="77777777" w:rsidR="00404BF2" w:rsidRPr="00404BF2" w:rsidRDefault="00404BF2" w:rsidP="00404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tbl>
      <w:tblPr>
        <w:tblW w:w="14478" w:type="dxa"/>
        <w:tblInd w:w="108" w:type="dxa"/>
        <w:tblLook w:val="04A0" w:firstRow="1" w:lastRow="0" w:firstColumn="1" w:lastColumn="0" w:noHBand="0" w:noVBand="1"/>
      </w:tblPr>
      <w:tblGrid>
        <w:gridCol w:w="605"/>
        <w:gridCol w:w="605"/>
        <w:gridCol w:w="604"/>
        <w:gridCol w:w="604"/>
        <w:gridCol w:w="604"/>
        <w:gridCol w:w="222"/>
        <w:gridCol w:w="3440"/>
        <w:gridCol w:w="222"/>
        <w:gridCol w:w="340"/>
        <w:gridCol w:w="660"/>
        <w:gridCol w:w="500"/>
        <w:gridCol w:w="222"/>
        <w:gridCol w:w="460"/>
        <w:gridCol w:w="222"/>
        <w:gridCol w:w="222"/>
        <w:gridCol w:w="222"/>
        <w:gridCol w:w="1580"/>
        <w:gridCol w:w="222"/>
        <w:gridCol w:w="1880"/>
        <w:gridCol w:w="222"/>
        <w:gridCol w:w="820"/>
      </w:tblGrid>
      <w:tr w:rsidR="00404BF2" w:rsidRPr="00404BF2" w14:paraId="54353008" w14:textId="77777777" w:rsidTr="00393DE3">
        <w:trPr>
          <w:trHeight w:val="2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35225" w14:textId="77777777" w:rsidR="00404BF2" w:rsidRPr="00404BF2" w:rsidRDefault="00404BF2" w:rsidP="007D250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4334F9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42500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C1C4419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6D376B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F3D086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793778D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F5E3204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B19C78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CC7956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57DEF6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1173FD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9B64AF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727B1F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EA1D52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38A16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6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8549C8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404BF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                              Stjepan Borjan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C44B0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3F544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  <w:tr w:rsidR="00404BF2" w:rsidRPr="00404BF2" w14:paraId="73D7CB3D" w14:textId="77777777" w:rsidTr="00393DE3">
        <w:trPr>
          <w:trHeight w:val="255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808657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E6C81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573D9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8B9FD4A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6AEDD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F29DA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A557AAB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4FD04E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F7268A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E4CAE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0932B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BA97F0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639852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D75C39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EFA0020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E3AA90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30F1C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3772E0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C3EBCB6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DDA7AF2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B4DE3" w14:textId="77777777" w:rsidR="00404BF2" w:rsidRPr="00404BF2" w:rsidRDefault="00404BF2" w:rsidP="00404BF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14:paraId="1ED6DD25" w14:textId="77777777" w:rsidR="00767D3F" w:rsidRDefault="00767D3F" w:rsidP="00CB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3444C8" w14:textId="27EBE370" w:rsidR="00767D3F" w:rsidRDefault="00767D3F" w:rsidP="00CB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F810CB7" w14:textId="73227D30" w:rsidR="00026CEC" w:rsidRDefault="00026CEC" w:rsidP="00CB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29842A" w14:textId="77777777" w:rsidR="00405C19" w:rsidRDefault="00405C19" w:rsidP="00CB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BA8790" w14:textId="79EFA090" w:rsidR="00026CEC" w:rsidRDefault="00026CEC" w:rsidP="00CB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8EF9AD0" w14:textId="77777777" w:rsidR="00026CEC" w:rsidRDefault="00026CEC" w:rsidP="00CB53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383DDE9" w14:textId="020EB721" w:rsidR="007D250D" w:rsidRPr="00C87CF0" w:rsidRDefault="007D250D" w:rsidP="007D250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OBRAZLOŽENJE POSEBNOG</w:t>
      </w:r>
      <w:r w:rsidRPr="00C87CF0">
        <w:rPr>
          <w:rFonts w:ascii="Times New Roman" w:hAnsi="Times New Roman" w:cs="Times New Roman"/>
          <w:b/>
          <w:sz w:val="24"/>
          <w:szCs w:val="24"/>
        </w:rPr>
        <w:t xml:space="preserve"> DIJELA IZVJEŠTAJA</w:t>
      </w:r>
    </w:p>
    <w:p w14:paraId="64E514C0" w14:textId="77777777" w:rsidR="007D250D" w:rsidRPr="00C87CF0" w:rsidRDefault="007D250D" w:rsidP="007D250D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7CF0">
        <w:rPr>
          <w:rFonts w:ascii="Times New Roman" w:hAnsi="Times New Roman" w:cs="Times New Roman"/>
          <w:b/>
          <w:sz w:val="24"/>
          <w:szCs w:val="24"/>
        </w:rPr>
        <w:t>O IZVRŠENJU PRORAČUNA</w:t>
      </w:r>
    </w:p>
    <w:p w14:paraId="30C9D8E1" w14:textId="77777777" w:rsidR="00F1736C" w:rsidRPr="00EB2519" w:rsidRDefault="00F1736C" w:rsidP="00F1736C">
      <w:pPr>
        <w:spacing w:after="0"/>
        <w:jc w:val="both"/>
        <w:rPr>
          <w:rFonts w:ascii="Times New Roman" w:hAnsi="Times New Roman" w:cs="Times New Roman"/>
          <w:b/>
        </w:rPr>
      </w:pPr>
    </w:p>
    <w:p w14:paraId="7D979F48" w14:textId="77777777" w:rsidR="00EB2519" w:rsidRPr="00EB2519" w:rsidRDefault="00EB2519" w:rsidP="00EB2519">
      <w:pPr>
        <w:spacing w:after="0"/>
        <w:jc w:val="both"/>
        <w:rPr>
          <w:rFonts w:ascii="Times New Roman" w:hAnsi="Times New Roman" w:cs="Times New Roman"/>
        </w:rPr>
      </w:pPr>
      <w:r w:rsidRPr="00EB2519">
        <w:rPr>
          <w:rFonts w:ascii="Times New Roman" w:hAnsi="Times New Roman" w:cs="Times New Roman"/>
        </w:rPr>
        <w:t xml:space="preserve">U posebnom dijelu </w:t>
      </w:r>
      <w:r w:rsidR="00F1736C" w:rsidRPr="00EB2519">
        <w:rPr>
          <w:rFonts w:ascii="Times New Roman" w:hAnsi="Times New Roman" w:cs="Times New Roman"/>
        </w:rPr>
        <w:t>proračuna prikazan</w:t>
      </w:r>
      <w:r w:rsidRPr="00EB2519">
        <w:rPr>
          <w:rFonts w:ascii="Times New Roman" w:hAnsi="Times New Roman" w:cs="Times New Roman"/>
        </w:rPr>
        <w:t xml:space="preserve">o je izvršenje proračuna prema organizacijskoj i </w:t>
      </w:r>
      <w:r w:rsidR="00F1736C" w:rsidRPr="00EB2519">
        <w:rPr>
          <w:rFonts w:ascii="Times New Roman" w:hAnsi="Times New Roman" w:cs="Times New Roman"/>
        </w:rPr>
        <w:t>programskoj klasi</w:t>
      </w:r>
      <w:r w:rsidRPr="00EB2519">
        <w:rPr>
          <w:rFonts w:ascii="Times New Roman" w:hAnsi="Times New Roman" w:cs="Times New Roman"/>
        </w:rPr>
        <w:t>fikaciji.</w:t>
      </w:r>
    </w:p>
    <w:p w14:paraId="08EEBAAD" w14:textId="274F5E00" w:rsidR="00EB2519" w:rsidRPr="00142222" w:rsidRDefault="00EB2519" w:rsidP="00EB2519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142222">
        <w:rPr>
          <w:rFonts w:ascii="Times New Roman" w:hAnsi="Times New Roman" w:cs="Times New Roman"/>
          <w:b/>
          <w:bCs/>
          <w:i/>
        </w:rPr>
        <w:t xml:space="preserve">Izvršenje po organizacijskoj klasifikacijii: </w:t>
      </w:r>
    </w:p>
    <w:tbl>
      <w:tblPr>
        <w:tblW w:w="0" w:type="auto"/>
        <w:tblInd w:w="1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63"/>
        <w:gridCol w:w="3398"/>
        <w:gridCol w:w="1418"/>
        <w:gridCol w:w="1275"/>
        <w:gridCol w:w="851"/>
      </w:tblGrid>
      <w:tr w:rsidR="00EB2519" w:rsidRPr="00EB2519" w14:paraId="019011E2" w14:textId="77777777" w:rsidTr="00056CE8">
        <w:trPr>
          <w:trHeight w:val="613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3B2D6E99" w14:textId="77777777" w:rsidR="00EB2519" w:rsidRPr="00EB2519" w:rsidRDefault="00EB2519" w:rsidP="00EB2519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58F8B0D5" w14:textId="77777777" w:rsidR="00EB2519" w:rsidRPr="00132557" w:rsidRDefault="00EB2519" w:rsidP="00EB2519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7A4BFA2" w14:textId="0CCAAB79" w:rsidR="00EB2519" w:rsidRPr="00132557" w:rsidRDefault="00EB2519" w:rsidP="00EB2519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</w:pPr>
            <w:r w:rsidRPr="00132557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  <w:t>Izvorni plan 202</w:t>
            </w:r>
            <w:r w:rsidR="00AE47CC" w:rsidRPr="00132557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132557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6658850A" w14:textId="4959977A" w:rsidR="00EB2519" w:rsidRPr="00132557" w:rsidRDefault="00EB2519" w:rsidP="00EB2519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</w:pPr>
            <w:r w:rsidRPr="00132557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  <w:t>Izvršenje 202</w:t>
            </w:r>
            <w:r w:rsidR="00AE47CC" w:rsidRPr="00132557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  <w:t>4</w:t>
            </w:r>
            <w:r w:rsidRPr="00132557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6CF4ACA4" w14:textId="384693F4" w:rsidR="00EB2519" w:rsidRPr="00132557" w:rsidRDefault="00EB2519" w:rsidP="00EB2519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</w:pPr>
            <w:r w:rsidRPr="00132557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  <w:t xml:space="preserve">Indeks </w:t>
            </w:r>
          </w:p>
        </w:tc>
      </w:tr>
      <w:tr w:rsidR="00EB2519" w:rsidRPr="00EB2519" w14:paraId="2E4A1821" w14:textId="77777777" w:rsidTr="00EB2519">
        <w:trPr>
          <w:trHeight w:val="290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0F0AB9C9" w14:textId="77777777" w:rsidR="00EB2519" w:rsidRPr="00EB2519" w:rsidRDefault="00EB2519" w:rsidP="00EB2519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EB251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Razdjel: 001, IZVRŠNA I PREDSTAVNIČKA TIJELA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29860DB8" w14:textId="60ED53A4" w:rsidR="00EB2519" w:rsidRPr="00132557" w:rsidRDefault="009F71B8" w:rsidP="00132557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13255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89.078,00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16C90594" w14:textId="6E9C464B" w:rsidR="00EB2519" w:rsidRPr="00132557" w:rsidRDefault="009F71B8" w:rsidP="00132557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13255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82.112,80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38E7C3AA" w14:textId="783587FE" w:rsidR="00EB2519" w:rsidRPr="00132557" w:rsidRDefault="009F71B8" w:rsidP="00132557">
            <w:pPr>
              <w:spacing w:after="160" w:line="259" w:lineRule="auto"/>
              <w:ind w:left="-332" w:firstLine="332"/>
              <w:jc w:val="righ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13255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92,18</w:t>
            </w:r>
          </w:p>
        </w:tc>
      </w:tr>
      <w:tr w:rsidR="00EB2519" w:rsidRPr="00EB2519" w14:paraId="376B29CA" w14:textId="77777777" w:rsidTr="00EB2519">
        <w:trPr>
          <w:trHeight w:val="290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E3E3E3" w:fill="FFFFFF"/>
          </w:tcPr>
          <w:p w14:paraId="6B8C712B" w14:textId="77777777" w:rsidR="00EB2519" w:rsidRPr="00EB2519" w:rsidRDefault="00EB2519" w:rsidP="00EB2519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EB251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Glava: 01, IZVRŠNA I PREDSTAVNIČKA TIJELA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E3E3E3" w:fill="FFFFFF"/>
          </w:tcPr>
          <w:p w14:paraId="05DE6DE5" w14:textId="33D87A58" w:rsidR="00EB2519" w:rsidRPr="00132557" w:rsidRDefault="009F71B8" w:rsidP="00132557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13255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89.078,00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solid" w:color="E3E3E3" w:fill="FFFFFF"/>
          </w:tcPr>
          <w:p w14:paraId="412A93A1" w14:textId="09BC30A7" w:rsidR="00EB2519" w:rsidRPr="00132557" w:rsidRDefault="009F71B8" w:rsidP="00132557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13255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82.112,80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E3E3E3" w:fill="FFFFFF"/>
          </w:tcPr>
          <w:p w14:paraId="196E4C20" w14:textId="09A2F9C1" w:rsidR="00EB2519" w:rsidRPr="00132557" w:rsidRDefault="009F71B8" w:rsidP="00132557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13255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92,18</w:t>
            </w:r>
          </w:p>
        </w:tc>
      </w:tr>
      <w:tr w:rsidR="00EB2519" w:rsidRPr="00EB2519" w14:paraId="47625DBD" w14:textId="77777777" w:rsidTr="00EB2519">
        <w:trPr>
          <w:trHeight w:val="290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252EECC5" w14:textId="77777777" w:rsidR="00EB2519" w:rsidRPr="00EB2519" w:rsidRDefault="00EB2519" w:rsidP="00EB2519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EB251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Razdjel: 002, JEDINSTVENI UPRAVNI ODJEL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143E18DC" w14:textId="4F566376" w:rsidR="00EB2519" w:rsidRPr="00132557" w:rsidRDefault="009F71B8" w:rsidP="00132557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13255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1.575.616,00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2D4C7ADA" w14:textId="71DF3FBA" w:rsidR="00EB2519" w:rsidRPr="00132557" w:rsidRDefault="009F71B8" w:rsidP="00132557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13255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1.361.498,68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C0C0C0" w:fill="FFFFFF"/>
          </w:tcPr>
          <w:p w14:paraId="6A11C93F" w14:textId="3AD463BE" w:rsidR="00EB2519" w:rsidRPr="00132557" w:rsidRDefault="009F71B8" w:rsidP="00132557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13255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86,41</w:t>
            </w:r>
          </w:p>
        </w:tc>
      </w:tr>
      <w:tr w:rsidR="00EB2519" w:rsidRPr="00EB2519" w14:paraId="730B3BB4" w14:textId="77777777" w:rsidTr="00EB2519">
        <w:trPr>
          <w:trHeight w:val="290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E3E3E3" w:fill="FFFFFF"/>
          </w:tcPr>
          <w:p w14:paraId="23B2EC0F" w14:textId="77777777" w:rsidR="00EB2519" w:rsidRPr="00EB2519" w:rsidRDefault="00EB2519" w:rsidP="00EB2519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EB251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Glava: 01, JEDINSTVENI UPRAVNI ODJEL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solid" w:color="E3E3E3" w:fill="FFFFFF"/>
          </w:tcPr>
          <w:p w14:paraId="2216D178" w14:textId="19875BAB" w:rsidR="00EB2519" w:rsidRPr="00132557" w:rsidRDefault="009F71B8" w:rsidP="00132557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13255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1.575.616,00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solid" w:color="E3E3E3" w:fill="FFFFFF"/>
          </w:tcPr>
          <w:p w14:paraId="606EB026" w14:textId="60025008" w:rsidR="00EB2519" w:rsidRPr="00132557" w:rsidRDefault="009F71B8" w:rsidP="00132557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13255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1.361.498,68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solid" w:color="E3E3E3" w:fill="FFFFFF"/>
          </w:tcPr>
          <w:p w14:paraId="11688D8E" w14:textId="568BD2EC" w:rsidR="00EB2519" w:rsidRPr="00132557" w:rsidRDefault="009F71B8" w:rsidP="00132557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13255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86,41</w:t>
            </w:r>
          </w:p>
        </w:tc>
      </w:tr>
      <w:tr w:rsidR="00EB2519" w:rsidRPr="00EB2519" w14:paraId="64959046" w14:textId="77777777" w:rsidTr="00EB2519">
        <w:trPr>
          <w:trHeight w:val="290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E4E4C" w14:textId="77777777" w:rsidR="00EB2519" w:rsidRPr="00EB2519" w:rsidRDefault="00EB2519" w:rsidP="00EB2519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EB251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Korisnik: 52397, DJEČJI VRTIĆ MALI MEDO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70E6E4A" w14:textId="644062A1" w:rsidR="00EB2519" w:rsidRPr="00132557" w:rsidRDefault="009F71B8" w:rsidP="00132557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13255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222.550,00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4FA9B498" w14:textId="10ED8B19" w:rsidR="00EB2519" w:rsidRPr="00132557" w:rsidRDefault="009F71B8" w:rsidP="00132557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13255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216.059,45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3C820F66" w14:textId="4C3EA8EF" w:rsidR="00EB2519" w:rsidRPr="00132557" w:rsidRDefault="00EB2519" w:rsidP="00132557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13255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9</w:t>
            </w:r>
            <w:r w:rsidR="00132557" w:rsidRPr="0013255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7,08</w:t>
            </w:r>
          </w:p>
        </w:tc>
      </w:tr>
      <w:tr w:rsidR="00EB2519" w:rsidRPr="00EB2519" w14:paraId="269C4C07" w14:textId="77777777" w:rsidTr="00EB2519">
        <w:trPr>
          <w:trHeight w:val="290"/>
        </w:trPr>
        <w:tc>
          <w:tcPr>
            <w:tcW w:w="49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CAD90" w14:textId="77777777" w:rsidR="00EB2519" w:rsidRPr="00EB2519" w:rsidRDefault="00EB2519" w:rsidP="00EB2519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EB2519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Korisnik: 2380, KNJIŽNICA SIDONIJE RUBIDO ERDODY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F2B48E0" w14:textId="2AF3F049" w:rsidR="00EB2519" w:rsidRPr="00132557" w:rsidRDefault="00132557" w:rsidP="00132557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13255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1</w:t>
            </w:r>
            <w:r w:rsidR="00EB2519" w:rsidRPr="0013255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00,00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A9791DD" w14:textId="427C670A" w:rsidR="00EB2519" w:rsidRPr="00132557" w:rsidRDefault="00132557" w:rsidP="00132557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13255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32,98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3C3B8FB" w14:textId="2CD0C442" w:rsidR="00EB2519" w:rsidRPr="00132557" w:rsidRDefault="00132557" w:rsidP="00132557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132557">
              <w:rPr>
                <w:rFonts w:ascii="Calibri" w:eastAsia="Calibri" w:hAnsi="Calibri" w:cs="Times New Roman"/>
                <w:sz w:val="20"/>
                <w:szCs w:val="20"/>
                <w:lang w:val="en-US"/>
              </w:rPr>
              <w:t>32,98</w:t>
            </w:r>
          </w:p>
        </w:tc>
      </w:tr>
      <w:tr w:rsidR="00EB2519" w:rsidRPr="00EB2519" w14:paraId="0C2B99A8" w14:textId="77777777" w:rsidTr="00EB2519">
        <w:trPr>
          <w:trHeight w:val="290"/>
        </w:trPr>
        <w:tc>
          <w:tcPr>
            <w:tcW w:w="1563" w:type="dxa"/>
            <w:tcBorders>
              <w:top w:val="nil"/>
              <w:left w:val="nil"/>
              <w:bottom w:val="nil"/>
              <w:right w:val="nil"/>
            </w:tcBorders>
          </w:tcPr>
          <w:p w14:paraId="551D7006" w14:textId="77777777" w:rsidR="00EB2519" w:rsidRPr="00EB2519" w:rsidRDefault="00EB2519" w:rsidP="00EB2519">
            <w:pPr>
              <w:spacing w:after="160" w:line="259" w:lineRule="auto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3398" w:type="dxa"/>
            <w:tcBorders>
              <w:top w:val="nil"/>
              <w:left w:val="nil"/>
              <w:bottom w:val="nil"/>
              <w:right w:val="nil"/>
            </w:tcBorders>
          </w:tcPr>
          <w:p w14:paraId="655F7AF5" w14:textId="77777777" w:rsidR="00EB2519" w:rsidRPr="00EB2519" w:rsidRDefault="00EB2519" w:rsidP="00EB2519">
            <w:pPr>
              <w:spacing w:after="160" w:line="259" w:lineRule="auto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</w:pPr>
            <w:r w:rsidRPr="00EB2519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  <w:t>UKUPNO: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FCEE9C" w14:textId="37965B51" w:rsidR="00EB2519" w:rsidRPr="00EB2519" w:rsidRDefault="00132557" w:rsidP="00132557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  <w:t>1.664.694,00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745A95D5" w14:textId="27D0B21E" w:rsidR="00EB2519" w:rsidRPr="00EB2519" w:rsidRDefault="00132557" w:rsidP="00132557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  <w:t>1.443.611,48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5233114D" w14:textId="79221602" w:rsidR="00EB2519" w:rsidRPr="00EB2519" w:rsidRDefault="00132557" w:rsidP="00132557">
            <w:pPr>
              <w:spacing w:after="160" w:line="259" w:lineRule="auto"/>
              <w:jc w:val="right"/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  <w:t>86</w:t>
            </w:r>
            <w:r w:rsidR="00EB2519" w:rsidRPr="00EB2519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  <w:t>7</w:t>
            </w:r>
            <w:r w:rsidR="00EB2519" w:rsidRPr="00EB2519">
              <w:rPr>
                <w:rFonts w:ascii="Calibri" w:eastAsia="Calibri" w:hAnsi="Calibri" w:cs="Times New Roman"/>
                <w:b/>
                <w:bCs/>
                <w:sz w:val="20"/>
                <w:szCs w:val="20"/>
                <w:lang w:val="en-US"/>
              </w:rPr>
              <w:t>2</w:t>
            </w:r>
          </w:p>
        </w:tc>
      </w:tr>
    </w:tbl>
    <w:p w14:paraId="6EF6E1CF" w14:textId="3327C196" w:rsidR="00F1736C" w:rsidRPr="00142222" w:rsidRDefault="00ED0831" w:rsidP="00ED0831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142222">
        <w:rPr>
          <w:rFonts w:ascii="Times New Roman" w:hAnsi="Times New Roman" w:cs="Times New Roman"/>
          <w:b/>
          <w:bCs/>
          <w:i/>
        </w:rPr>
        <w:t>Izvršenje</w:t>
      </w:r>
      <w:r w:rsidR="00F1736C" w:rsidRPr="00142222">
        <w:rPr>
          <w:rFonts w:ascii="Times New Roman" w:hAnsi="Times New Roman" w:cs="Times New Roman"/>
          <w:b/>
          <w:bCs/>
          <w:i/>
        </w:rPr>
        <w:t xml:space="preserve"> programa s ciljevima koji su ostvareni provedbom programa i pokazatelji uspj</w:t>
      </w:r>
      <w:r w:rsidRPr="00142222">
        <w:rPr>
          <w:rFonts w:ascii="Times New Roman" w:hAnsi="Times New Roman" w:cs="Times New Roman"/>
          <w:b/>
          <w:bCs/>
          <w:i/>
        </w:rPr>
        <w:t>ešnosti realizacije tih ciljeva:</w:t>
      </w:r>
    </w:p>
    <w:p w14:paraId="1041BA63" w14:textId="77777777" w:rsidR="00F1736C" w:rsidRPr="00F1736C" w:rsidRDefault="00F1736C" w:rsidP="00F173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49828ED" w14:textId="77777777" w:rsidR="00F1736C" w:rsidRPr="00056CE8" w:rsidRDefault="00F1736C" w:rsidP="00F1736C">
      <w:pPr>
        <w:spacing w:after="0"/>
        <w:jc w:val="both"/>
        <w:rPr>
          <w:rFonts w:ascii="Times New Roman" w:hAnsi="Times New Roman" w:cs="Times New Roman"/>
          <w:b/>
        </w:rPr>
      </w:pPr>
      <w:r w:rsidRPr="00056CE8">
        <w:rPr>
          <w:rFonts w:ascii="Times New Roman" w:hAnsi="Times New Roman" w:cs="Times New Roman"/>
          <w:b/>
        </w:rPr>
        <w:t>Razdjel 001 Općinsko vijeće</w:t>
      </w:r>
    </w:p>
    <w:p w14:paraId="10D0250F" w14:textId="77777777" w:rsidR="00291FDB" w:rsidRPr="0086705B" w:rsidRDefault="00056CE8" w:rsidP="00F1736C">
      <w:pPr>
        <w:spacing w:after="0"/>
        <w:jc w:val="both"/>
        <w:rPr>
          <w:rFonts w:ascii="Times New Roman" w:hAnsi="Times New Roman" w:cs="Times New Roman"/>
          <w:b/>
        </w:rPr>
      </w:pPr>
      <w:r w:rsidRPr="0086705B">
        <w:rPr>
          <w:rFonts w:ascii="Times New Roman" w:hAnsi="Times New Roman" w:cs="Times New Roman"/>
          <w:b/>
        </w:rPr>
        <w:t>Program 1000 Izvršna i predstavnička tijela</w:t>
      </w:r>
      <w:r w:rsidR="00A52988" w:rsidRPr="0086705B">
        <w:rPr>
          <w:rFonts w:ascii="Times New Roman" w:hAnsi="Times New Roman" w:cs="Times New Roman"/>
          <w:b/>
        </w:rPr>
        <w:t xml:space="preserve"> </w:t>
      </w:r>
    </w:p>
    <w:p w14:paraId="12F73B0F" w14:textId="4D0F4315" w:rsidR="00A52988" w:rsidRDefault="00291FDB" w:rsidP="00F1736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291FDB">
        <w:rPr>
          <w:rFonts w:ascii="Times New Roman" w:hAnsi="Times New Roman" w:cs="Times New Roman"/>
          <w:b/>
          <w:i/>
        </w:rPr>
        <w:t xml:space="preserve">Procjena potrebnih sredstava za realizaciju Programa: </w:t>
      </w:r>
      <w:r w:rsidR="00B267DE">
        <w:rPr>
          <w:rFonts w:ascii="Times New Roman" w:hAnsi="Times New Roman" w:cs="Times New Roman"/>
          <w:b/>
          <w:i/>
        </w:rPr>
        <w:t>89.078,00</w:t>
      </w:r>
      <w:r w:rsidRPr="00291FDB">
        <w:rPr>
          <w:rFonts w:ascii="Times New Roman" w:hAnsi="Times New Roman" w:cs="Times New Roman"/>
          <w:b/>
          <w:i/>
        </w:rPr>
        <w:t xml:space="preserve"> eura</w:t>
      </w:r>
    </w:p>
    <w:p w14:paraId="4875F937" w14:textId="2829F927" w:rsidR="00D32775" w:rsidRPr="00D32775" w:rsidRDefault="00A52988" w:rsidP="00D32775">
      <w:pPr>
        <w:spacing w:after="0"/>
        <w:jc w:val="both"/>
        <w:rPr>
          <w:rFonts w:ascii="Times New Roman" w:hAnsi="Times New Roman" w:cs="Times New Roman"/>
        </w:rPr>
      </w:pPr>
      <w:r w:rsidRPr="00291FDB">
        <w:rPr>
          <w:rFonts w:ascii="Times New Roman" w:hAnsi="Times New Roman" w:cs="Times New Roman"/>
          <w:b/>
          <w:i/>
        </w:rPr>
        <w:t>Program obuhvaća</w:t>
      </w:r>
      <w:r w:rsidRPr="00A52988">
        <w:rPr>
          <w:rFonts w:ascii="Times New Roman" w:hAnsi="Times New Roman" w:cs="Times New Roman"/>
        </w:rPr>
        <w:t xml:space="preserve"> aktivnosti koje omogućuju obavl</w:t>
      </w:r>
      <w:r>
        <w:rPr>
          <w:rFonts w:ascii="Times New Roman" w:hAnsi="Times New Roman" w:cs="Times New Roman"/>
        </w:rPr>
        <w:t>janje poslova općinskog vijeća i općinskog načelnika te njiho</w:t>
      </w:r>
      <w:r w:rsidRPr="00A52988">
        <w:rPr>
          <w:rFonts w:ascii="Times New Roman" w:hAnsi="Times New Roman" w:cs="Times New Roman"/>
        </w:rPr>
        <w:t>vih radnih i</w:t>
      </w:r>
      <w:r w:rsidR="0032547D">
        <w:rPr>
          <w:rFonts w:ascii="Times New Roman" w:hAnsi="Times New Roman" w:cs="Times New Roman"/>
        </w:rPr>
        <w:t xml:space="preserve"> </w:t>
      </w:r>
      <w:r w:rsidRPr="00A52988">
        <w:rPr>
          <w:rFonts w:ascii="Times New Roman" w:hAnsi="Times New Roman" w:cs="Times New Roman"/>
        </w:rPr>
        <w:t>savjetodavnih tijela</w:t>
      </w:r>
      <w:r>
        <w:rPr>
          <w:rFonts w:ascii="Times New Roman" w:hAnsi="Times New Roman" w:cs="Times New Roman"/>
        </w:rPr>
        <w:t>. Sadrži</w:t>
      </w:r>
      <w:r w:rsidRPr="00A52988">
        <w:rPr>
          <w:rFonts w:ascii="Times New Roman" w:hAnsi="Times New Roman" w:cs="Times New Roman"/>
        </w:rPr>
        <w:t xml:space="preserve"> naknade za rad predsjednika i č</w:t>
      </w:r>
      <w:r>
        <w:rPr>
          <w:rFonts w:ascii="Times New Roman" w:hAnsi="Times New Roman" w:cs="Times New Roman"/>
        </w:rPr>
        <w:t>lanova općinskog vijeća i načelnika</w:t>
      </w:r>
      <w:r w:rsidRPr="00A52988">
        <w:rPr>
          <w:rFonts w:ascii="Times New Roman" w:hAnsi="Times New Roman" w:cs="Times New Roman"/>
        </w:rPr>
        <w:t>, usluge reprezentacije, rashode protokola te ostale troškove vezane uz rad općinskog vijeća i općinskog načelnika</w:t>
      </w:r>
      <w:r>
        <w:rPr>
          <w:rFonts w:ascii="Times New Roman" w:hAnsi="Times New Roman" w:cs="Times New Roman"/>
        </w:rPr>
        <w:t>. Također sadrži rashode</w:t>
      </w:r>
      <w:r w:rsidRPr="00A52988">
        <w:rPr>
          <w:rFonts w:ascii="Times New Roman" w:hAnsi="Times New Roman" w:cs="Times New Roman"/>
        </w:rPr>
        <w:t xml:space="preserve"> za proračunsku zalihu</w:t>
      </w:r>
      <w:r w:rsidR="00D32775">
        <w:rPr>
          <w:rFonts w:ascii="Times New Roman" w:hAnsi="Times New Roman" w:cs="Times New Roman"/>
        </w:rPr>
        <w:t xml:space="preserve"> </w:t>
      </w:r>
      <w:r w:rsidR="00D32775" w:rsidRPr="00D32775">
        <w:rPr>
          <w:rFonts w:ascii="Times New Roman" w:hAnsi="Times New Roman" w:cs="Times New Roman"/>
        </w:rPr>
        <w:t xml:space="preserve">sredstva za financiranje političkih stranaka sukladno Odluci o raspoređivanju sredstava za financiranje političkih stranaka zastupljenih u Općinskom vijeću Općine Gornja Rijeka, financiranje informiranja javnosti, </w:t>
      </w:r>
      <w:r w:rsidR="00B267DE">
        <w:rPr>
          <w:rFonts w:ascii="Times New Roman" w:hAnsi="Times New Roman" w:cs="Times New Roman"/>
        </w:rPr>
        <w:t>rashodi članarina</w:t>
      </w:r>
      <w:r w:rsidR="00D32775" w:rsidRPr="00D32775">
        <w:rPr>
          <w:rFonts w:ascii="Times New Roman" w:hAnsi="Times New Roman" w:cs="Times New Roman"/>
        </w:rPr>
        <w:t xml:space="preserve"> </w:t>
      </w:r>
      <w:r w:rsidR="00B267DE">
        <w:rPr>
          <w:rFonts w:ascii="Times New Roman" w:hAnsi="Times New Roman" w:cs="Times New Roman"/>
        </w:rPr>
        <w:t>(</w:t>
      </w:r>
      <w:r w:rsidR="00D32775" w:rsidRPr="00D32775">
        <w:rPr>
          <w:rFonts w:ascii="Times New Roman" w:hAnsi="Times New Roman" w:cs="Times New Roman"/>
        </w:rPr>
        <w:t>LAG-a PRIZAG</w:t>
      </w:r>
      <w:r w:rsidR="00B267DE">
        <w:rPr>
          <w:rFonts w:ascii="Times New Roman" w:hAnsi="Times New Roman" w:cs="Times New Roman"/>
        </w:rPr>
        <w:t>, Hrvatska zajednica općina)</w:t>
      </w:r>
      <w:r w:rsidR="00D32775" w:rsidRPr="00D32775">
        <w:rPr>
          <w:rFonts w:ascii="Times New Roman" w:hAnsi="Times New Roman" w:cs="Times New Roman"/>
        </w:rPr>
        <w:t>, obilježavanje Dana Općine, financiranje manifestacija te izdatak za otplatu zajma za izvršeni povrat poreza na dohodak.</w:t>
      </w:r>
    </w:p>
    <w:p w14:paraId="1DD5D895" w14:textId="59D7EAEF" w:rsidR="000B1FCC" w:rsidRDefault="009E19F1" w:rsidP="009E19F1">
      <w:pPr>
        <w:spacing w:after="0"/>
        <w:jc w:val="both"/>
      </w:pPr>
      <w:r w:rsidRPr="00291FDB">
        <w:rPr>
          <w:rFonts w:ascii="Times New Roman" w:hAnsi="Times New Roman" w:cs="Times New Roman"/>
          <w:b/>
          <w:i/>
        </w:rPr>
        <w:t>Opći cilj:</w:t>
      </w:r>
      <w:r w:rsidRPr="009E19F1">
        <w:rPr>
          <w:rFonts w:ascii="Times New Roman" w:hAnsi="Times New Roman" w:cs="Times New Roman"/>
        </w:rPr>
        <w:t xml:space="preserve"> osiguranje redovnog rada predstavničkih tijela,</w:t>
      </w:r>
      <w:r w:rsidR="0032547D">
        <w:rPr>
          <w:rFonts w:ascii="Times New Roman" w:hAnsi="Times New Roman" w:cs="Times New Roman"/>
        </w:rPr>
        <w:t xml:space="preserve"> </w:t>
      </w:r>
      <w:r w:rsidR="00DF730A">
        <w:rPr>
          <w:rFonts w:ascii="Times New Roman" w:hAnsi="Times New Roman" w:cs="Times New Roman"/>
        </w:rPr>
        <w:t xml:space="preserve">općinskog načelnika, </w:t>
      </w:r>
      <w:r w:rsidRPr="009E19F1">
        <w:rPr>
          <w:rFonts w:ascii="Times New Roman" w:hAnsi="Times New Roman" w:cs="Times New Roman"/>
        </w:rPr>
        <w:t xml:space="preserve">radnih tijela i povjerenstava, donošenje odluka iz nadležnosti predstavničkih tijela </w:t>
      </w:r>
      <w:r w:rsidR="00291FDB">
        <w:rPr>
          <w:rFonts w:ascii="Times New Roman" w:hAnsi="Times New Roman" w:cs="Times New Roman"/>
        </w:rPr>
        <w:t xml:space="preserve">i općinskog načelnika </w:t>
      </w:r>
      <w:r w:rsidRPr="009E19F1">
        <w:rPr>
          <w:rFonts w:ascii="Times New Roman" w:hAnsi="Times New Roman" w:cs="Times New Roman"/>
        </w:rPr>
        <w:t xml:space="preserve">kojima se </w:t>
      </w:r>
      <w:r w:rsidR="00291FDB">
        <w:rPr>
          <w:rFonts w:ascii="Times New Roman" w:hAnsi="Times New Roman" w:cs="Times New Roman"/>
        </w:rPr>
        <w:t>osiguravaju lokalne potrebe građana,</w:t>
      </w:r>
      <w:r w:rsidR="0032547D">
        <w:rPr>
          <w:rFonts w:ascii="Times New Roman" w:hAnsi="Times New Roman" w:cs="Times New Roman"/>
        </w:rPr>
        <w:t xml:space="preserve"> </w:t>
      </w:r>
      <w:r w:rsidR="00291FDB">
        <w:rPr>
          <w:rFonts w:ascii="Times New Roman" w:hAnsi="Times New Roman" w:cs="Times New Roman"/>
        </w:rPr>
        <w:t>osigurati participaciju građ</w:t>
      </w:r>
      <w:r w:rsidRPr="009E19F1">
        <w:rPr>
          <w:rFonts w:ascii="Times New Roman" w:hAnsi="Times New Roman" w:cs="Times New Roman"/>
        </w:rPr>
        <w:t>ana u odlučivanju kroz predstavnike koje na izborima biraju u predstavničko tijelo te potrebne uvjete za njihov rad kroz donošenje kvalitetnih odluka i zaključaka s ciljem poboljšanja živ</w:t>
      </w:r>
      <w:r w:rsidR="00291FDB">
        <w:rPr>
          <w:rFonts w:ascii="Times New Roman" w:hAnsi="Times New Roman" w:cs="Times New Roman"/>
        </w:rPr>
        <w:t>ota na području Općine Gornja Rijeka</w:t>
      </w:r>
      <w:r w:rsidRPr="009E19F1">
        <w:rPr>
          <w:rFonts w:ascii="Times New Roman" w:hAnsi="Times New Roman" w:cs="Times New Roman"/>
        </w:rPr>
        <w:t>.</w:t>
      </w:r>
      <w:r w:rsidR="000B1FCC" w:rsidRPr="000B1FCC">
        <w:t xml:space="preserve"> </w:t>
      </w:r>
    </w:p>
    <w:p w14:paraId="6CCF736D" w14:textId="2BBE6D06" w:rsidR="009E19F1" w:rsidRDefault="009E19F1" w:rsidP="009E19F1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291FDB">
        <w:rPr>
          <w:rFonts w:ascii="Times New Roman" w:hAnsi="Times New Roman" w:cs="Times New Roman"/>
          <w:b/>
          <w:i/>
        </w:rPr>
        <w:t>Reali</w:t>
      </w:r>
      <w:r w:rsidR="00291FDB">
        <w:rPr>
          <w:rFonts w:ascii="Times New Roman" w:hAnsi="Times New Roman" w:cs="Times New Roman"/>
          <w:b/>
          <w:i/>
        </w:rPr>
        <w:t xml:space="preserve">zirano po programu: </w:t>
      </w:r>
      <w:r w:rsidR="00BC47F4">
        <w:rPr>
          <w:rFonts w:ascii="Times New Roman" w:hAnsi="Times New Roman" w:cs="Times New Roman"/>
          <w:b/>
          <w:i/>
        </w:rPr>
        <w:t>82.112,80</w:t>
      </w:r>
      <w:r w:rsidR="00291FDB">
        <w:rPr>
          <w:rFonts w:ascii="Times New Roman" w:hAnsi="Times New Roman" w:cs="Times New Roman"/>
          <w:b/>
          <w:i/>
        </w:rPr>
        <w:t xml:space="preserve"> eura</w:t>
      </w:r>
    </w:p>
    <w:p w14:paraId="1DEA9E22" w14:textId="77777777" w:rsidR="00B56B75" w:rsidRDefault="00B56B75" w:rsidP="00B56B75">
      <w:pPr>
        <w:spacing w:after="0"/>
      </w:pPr>
      <w:r w:rsidRPr="009E19F1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>pći cilj je postignut. Članovi O</w:t>
      </w:r>
      <w:r w:rsidRPr="009E19F1">
        <w:rPr>
          <w:rFonts w:ascii="Times New Roman" w:hAnsi="Times New Roman" w:cs="Times New Roman"/>
        </w:rPr>
        <w:t>pćinskog vijeća Op</w:t>
      </w:r>
      <w:r>
        <w:rPr>
          <w:rFonts w:ascii="Times New Roman" w:hAnsi="Times New Roman" w:cs="Times New Roman"/>
        </w:rPr>
        <w:t>ćine Gornja Rijeka</w:t>
      </w:r>
      <w:r w:rsidRPr="009E19F1">
        <w:rPr>
          <w:rFonts w:ascii="Times New Roman" w:hAnsi="Times New Roman" w:cs="Times New Roman"/>
        </w:rPr>
        <w:t xml:space="preserve"> sudjelovali su aktivno u </w:t>
      </w:r>
      <w:r>
        <w:rPr>
          <w:rFonts w:ascii="Times New Roman" w:hAnsi="Times New Roman" w:cs="Times New Roman"/>
        </w:rPr>
        <w:t>donošenju odluka na sjednicama Općinskog vijeća Općine Gornja Rijeka.</w:t>
      </w:r>
      <w:r w:rsidRPr="00DF730A">
        <w:t xml:space="preserve"> </w:t>
      </w:r>
    </w:p>
    <w:p w14:paraId="05724C81" w14:textId="77777777" w:rsidR="00026CEC" w:rsidRDefault="00B56B75" w:rsidP="00026CEC">
      <w:pPr>
        <w:jc w:val="both"/>
      </w:pPr>
      <w:r w:rsidRPr="00DF730A">
        <w:rPr>
          <w:rFonts w:ascii="Times New Roman" w:hAnsi="Times New Roman" w:cs="Times New Roman"/>
        </w:rPr>
        <w:t>Općinski načelnik, u okviru svog djelokruga, obavljao je izvršne poslove iz samoupravnog djelokruga Općine koji su mu povjereni Zakonom, utvr</w:t>
      </w:r>
      <w:r>
        <w:rPr>
          <w:rFonts w:ascii="Times New Roman" w:hAnsi="Times New Roman" w:cs="Times New Roman"/>
        </w:rPr>
        <w:t>đ</w:t>
      </w:r>
      <w:r w:rsidRPr="00DF730A">
        <w:rPr>
          <w:rFonts w:ascii="Times New Roman" w:hAnsi="Times New Roman" w:cs="Times New Roman"/>
        </w:rPr>
        <w:t>ivao prijedloge općih akata koje donosi vijeće, davao mišljenje o prijedlozima odluka i drugih akata koje v</w:t>
      </w:r>
      <w:r>
        <w:rPr>
          <w:rFonts w:ascii="Times New Roman" w:hAnsi="Times New Roman" w:cs="Times New Roman"/>
        </w:rPr>
        <w:t>i</w:t>
      </w:r>
      <w:r w:rsidRPr="00DF730A">
        <w:rPr>
          <w:rFonts w:ascii="Times New Roman" w:hAnsi="Times New Roman" w:cs="Times New Roman"/>
        </w:rPr>
        <w:t>jeću upute drugi ovlašteni predlagači, izvršavao i osiguravao izvršavanje općih akata vijeća, upravljao nekretninama i pokretninama u vlasništvu Općine kao i prihodima i rashodima Općine, usmjeravao djelovanje Jedinstvenog upravnog odjela Općine u obavljanju poslova iz samoupravnog djelokruga Općine, nadzirao njihov rad, te obavljao i druge poslove u skladu sa Zakonom, statutom Općine i aktima vijeća.</w:t>
      </w:r>
    </w:p>
    <w:p w14:paraId="1C4CF4ED" w14:textId="4472DC18" w:rsidR="00DF730A" w:rsidRPr="00026CEC" w:rsidRDefault="00DF730A" w:rsidP="00026CEC">
      <w:pPr>
        <w:jc w:val="both"/>
      </w:pPr>
      <w:r w:rsidRPr="00291FDB">
        <w:rPr>
          <w:rFonts w:ascii="Times New Roman" w:hAnsi="Times New Roman" w:cs="Times New Roman"/>
          <w:b/>
          <w:i/>
        </w:rPr>
        <w:t>Mjerilo uspješnosti:</w:t>
      </w:r>
      <w:r w:rsidRPr="009E19F1">
        <w:rPr>
          <w:rFonts w:ascii="Times New Roman" w:hAnsi="Times New Roman" w:cs="Times New Roman"/>
        </w:rPr>
        <w:t xml:space="preserve"> redovito održavanje sjednica općinskog vijeća, redovita isplata naknada političkim strankama, objava akata općinskog vijeća u Službenom glasniku Koprivničko-križevačke županije, promidžba Općine, praćenje zakonske regulative te postupanje u skladu sa istom.</w:t>
      </w:r>
    </w:p>
    <w:p w14:paraId="7BD60987" w14:textId="77777777" w:rsidR="00B56B75" w:rsidRDefault="00B56B75" w:rsidP="00F1736C">
      <w:pPr>
        <w:spacing w:after="0"/>
        <w:jc w:val="both"/>
        <w:rPr>
          <w:rFonts w:ascii="Times New Roman" w:hAnsi="Times New Roman" w:cs="Times New Roman"/>
          <w:b/>
        </w:rPr>
      </w:pPr>
    </w:p>
    <w:p w14:paraId="68E05EF7" w14:textId="04819FA4" w:rsidR="00F1736C" w:rsidRPr="00056CE8" w:rsidRDefault="00F1736C" w:rsidP="00F1736C">
      <w:pPr>
        <w:spacing w:after="0"/>
        <w:jc w:val="both"/>
        <w:rPr>
          <w:rFonts w:ascii="Times New Roman" w:hAnsi="Times New Roman" w:cs="Times New Roman"/>
          <w:b/>
        </w:rPr>
      </w:pPr>
      <w:r w:rsidRPr="00056CE8">
        <w:rPr>
          <w:rFonts w:ascii="Times New Roman" w:hAnsi="Times New Roman" w:cs="Times New Roman"/>
          <w:b/>
        </w:rPr>
        <w:t>Razdjel 002 Jedinstveni upravni odjel</w:t>
      </w:r>
    </w:p>
    <w:p w14:paraId="062FE097" w14:textId="1C539BC6" w:rsidR="00F1736C" w:rsidRDefault="0099679C" w:rsidP="00F1736C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Program 1001 Redovna djelatnost</w:t>
      </w:r>
    </w:p>
    <w:p w14:paraId="04E5D127" w14:textId="3A72531E" w:rsidR="0099679C" w:rsidRPr="00416F9A" w:rsidRDefault="0099679C" w:rsidP="0099679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16F9A">
        <w:rPr>
          <w:rFonts w:ascii="Times New Roman" w:hAnsi="Times New Roman" w:cs="Times New Roman"/>
          <w:b/>
          <w:i/>
        </w:rPr>
        <w:t xml:space="preserve">Procjena potrebnih sredstava za realizaciju Programa: </w:t>
      </w:r>
      <w:r w:rsidR="000735D3">
        <w:rPr>
          <w:rFonts w:ascii="Times New Roman" w:hAnsi="Times New Roman" w:cs="Times New Roman"/>
          <w:b/>
          <w:i/>
        </w:rPr>
        <w:t>124.684,00</w:t>
      </w:r>
      <w:r w:rsidRPr="00416F9A">
        <w:rPr>
          <w:rFonts w:ascii="Times New Roman" w:hAnsi="Times New Roman" w:cs="Times New Roman"/>
          <w:b/>
          <w:i/>
        </w:rPr>
        <w:t xml:space="preserve"> eura</w:t>
      </w:r>
    </w:p>
    <w:p w14:paraId="35FC7A6C" w14:textId="094830A8" w:rsidR="0099679C" w:rsidRPr="0099679C" w:rsidRDefault="0099679C" w:rsidP="000D1D33">
      <w:pPr>
        <w:spacing w:after="0"/>
        <w:jc w:val="both"/>
        <w:rPr>
          <w:rFonts w:ascii="Times New Roman" w:hAnsi="Times New Roman" w:cs="Times New Roman"/>
        </w:rPr>
      </w:pPr>
      <w:r w:rsidRPr="00416F9A">
        <w:rPr>
          <w:rFonts w:ascii="Times New Roman" w:hAnsi="Times New Roman" w:cs="Times New Roman"/>
          <w:b/>
          <w:i/>
        </w:rPr>
        <w:t>Program obuhvaća</w:t>
      </w:r>
      <w:r w:rsidRPr="0099679C">
        <w:rPr>
          <w:rFonts w:ascii="Times New Roman" w:hAnsi="Times New Roman" w:cs="Times New Roman"/>
          <w:b/>
        </w:rPr>
        <w:t xml:space="preserve">: </w:t>
      </w:r>
      <w:r w:rsidR="000D1D33" w:rsidRPr="000D1D33">
        <w:rPr>
          <w:rFonts w:ascii="Times New Roman" w:hAnsi="Times New Roman" w:cs="Times New Roman"/>
        </w:rPr>
        <w:t xml:space="preserve">rashode za plaće, doprinose i ostale rashode za zaposlene, rashode za materijal i energiju (uredski materijal, električna energija, pelete, materijal za tekuće i investicijsko održavanje zgrade te opreme i drugo), rashode za usluge (usluge telefona, poštarine, održavanja zgrade i opreme, opskrba vodom, računalne usluge, usluge čišćenja i drugo), financijske rashode (usluge banaka, usluge platnog prometa) te za nabavu opreme (računala, namještaj) i nematerijalne proizvedene imovine (računalni programi) i drugo. </w:t>
      </w:r>
    </w:p>
    <w:p w14:paraId="31F14592" w14:textId="09FDA45F" w:rsidR="0099679C" w:rsidRPr="0099679C" w:rsidRDefault="0099679C" w:rsidP="0099679C">
      <w:pPr>
        <w:spacing w:after="0"/>
        <w:jc w:val="both"/>
        <w:rPr>
          <w:rFonts w:ascii="Times New Roman" w:hAnsi="Times New Roman" w:cs="Times New Roman"/>
        </w:rPr>
      </w:pPr>
      <w:r w:rsidRPr="00A93BAF">
        <w:rPr>
          <w:rFonts w:ascii="Times New Roman" w:hAnsi="Times New Roman" w:cs="Times New Roman"/>
          <w:b/>
          <w:bCs/>
          <w:i/>
          <w:iCs/>
        </w:rPr>
        <w:t>Opći cilj:</w:t>
      </w:r>
      <w:r w:rsidRPr="0099679C">
        <w:rPr>
          <w:rFonts w:ascii="Times New Roman" w:hAnsi="Times New Roman" w:cs="Times New Roman"/>
        </w:rPr>
        <w:t xml:space="preserve"> zakonito i pravodobno izvršavanje zadataka u okviru JUO-a (priprema svih akata, provo</w:t>
      </w:r>
      <w:r w:rsidR="00A93BAF">
        <w:rPr>
          <w:rFonts w:ascii="Times New Roman" w:hAnsi="Times New Roman" w:cs="Times New Roman"/>
        </w:rPr>
        <w:t>đ</w:t>
      </w:r>
      <w:r w:rsidRPr="0099679C">
        <w:rPr>
          <w:rFonts w:ascii="Times New Roman" w:hAnsi="Times New Roman" w:cs="Times New Roman"/>
        </w:rPr>
        <w:t>enje donesenih odluka, objava akata, praćenje njihovog izvršavanja), poslovi nabave i funkcioniranja upravnog odjela, transp</w:t>
      </w:r>
      <w:r w:rsidR="00416F9A">
        <w:rPr>
          <w:rFonts w:ascii="Times New Roman" w:hAnsi="Times New Roman" w:cs="Times New Roman"/>
        </w:rPr>
        <w:t>arentan rad kroz dostupnost građ</w:t>
      </w:r>
      <w:r w:rsidRPr="0099679C">
        <w:rPr>
          <w:rFonts w:ascii="Times New Roman" w:hAnsi="Times New Roman" w:cs="Times New Roman"/>
        </w:rPr>
        <w:t>a</w:t>
      </w:r>
      <w:r w:rsidR="00416F9A">
        <w:rPr>
          <w:rFonts w:ascii="Times New Roman" w:hAnsi="Times New Roman" w:cs="Times New Roman"/>
        </w:rPr>
        <w:t>nima i rad sa strankama.</w:t>
      </w:r>
    </w:p>
    <w:p w14:paraId="1006BEB2" w14:textId="32FF9168" w:rsidR="0099679C" w:rsidRPr="00416F9A" w:rsidRDefault="0099679C" w:rsidP="0099679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416F9A">
        <w:rPr>
          <w:rFonts w:ascii="Times New Roman" w:hAnsi="Times New Roman" w:cs="Times New Roman"/>
          <w:b/>
          <w:i/>
        </w:rPr>
        <w:t>Realizir</w:t>
      </w:r>
      <w:r w:rsidR="00416F9A">
        <w:rPr>
          <w:rFonts w:ascii="Times New Roman" w:hAnsi="Times New Roman" w:cs="Times New Roman"/>
          <w:b/>
          <w:i/>
        </w:rPr>
        <w:t xml:space="preserve">ano po programu: </w:t>
      </w:r>
      <w:r w:rsidR="000735D3">
        <w:rPr>
          <w:rFonts w:ascii="Times New Roman" w:hAnsi="Times New Roman" w:cs="Times New Roman"/>
          <w:b/>
          <w:i/>
        </w:rPr>
        <w:t>118.191,62</w:t>
      </w:r>
      <w:r w:rsidR="00416F9A">
        <w:rPr>
          <w:rFonts w:ascii="Times New Roman" w:hAnsi="Times New Roman" w:cs="Times New Roman"/>
          <w:b/>
          <w:i/>
        </w:rPr>
        <w:t xml:space="preserve"> eura</w:t>
      </w:r>
    </w:p>
    <w:p w14:paraId="6DCE5F2B" w14:textId="659342BE" w:rsidR="0099679C" w:rsidRPr="0099679C" w:rsidRDefault="006D4120" w:rsidP="009967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Mjerilo uspješnosti: </w:t>
      </w:r>
      <w:r w:rsidR="0099679C" w:rsidRPr="0099679C">
        <w:rPr>
          <w:rFonts w:ascii="Times New Roman" w:hAnsi="Times New Roman" w:cs="Times New Roman"/>
        </w:rPr>
        <w:t>Ciljevi koji su postavljeni kroz program su i u najvećoj mjeri realizirani kroz zakonito i pravodobno izvršava</w:t>
      </w:r>
      <w:r w:rsidR="00416F9A">
        <w:rPr>
          <w:rFonts w:ascii="Times New Roman" w:hAnsi="Times New Roman" w:cs="Times New Roman"/>
        </w:rPr>
        <w:t xml:space="preserve">nje zadataka u okviru </w:t>
      </w:r>
      <w:r w:rsidR="00A93BAF">
        <w:rPr>
          <w:rFonts w:ascii="Times New Roman" w:hAnsi="Times New Roman" w:cs="Times New Roman"/>
        </w:rPr>
        <w:t>j</w:t>
      </w:r>
      <w:r w:rsidR="00416F9A">
        <w:rPr>
          <w:rFonts w:ascii="Times New Roman" w:hAnsi="Times New Roman" w:cs="Times New Roman"/>
        </w:rPr>
        <w:t>edinstvenog upravnog odjela</w:t>
      </w:r>
      <w:r w:rsidR="0099679C" w:rsidRPr="0099679C">
        <w:rPr>
          <w:rFonts w:ascii="Times New Roman" w:hAnsi="Times New Roman" w:cs="Times New Roman"/>
        </w:rPr>
        <w:t>.</w:t>
      </w:r>
    </w:p>
    <w:p w14:paraId="54739288" w14:textId="2F10AEDE" w:rsidR="00F1736C" w:rsidRPr="00643B5D" w:rsidRDefault="00F1736C" w:rsidP="00643B5D">
      <w:pPr>
        <w:autoSpaceDE w:val="0"/>
        <w:autoSpaceDN w:val="0"/>
        <w:adjustRightInd w:val="0"/>
        <w:ind w:right="-284"/>
        <w:jc w:val="both"/>
        <w:rPr>
          <w:rFonts w:ascii="Times New Roman" w:eastAsia="TimesNewRomanPSMT" w:hAnsi="Times New Roman" w:cs="Times New Roman"/>
          <w:color w:val="000000"/>
          <w:lang w:eastAsia="hr-HR"/>
        </w:rPr>
      </w:pPr>
      <w:r w:rsidRPr="00056CE8">
        <w:rPr>
          <w:rFonts w:ascii="Times New Roman" w:hAnsi="Times New Roman" w:cs="Times New Roman"/>
        </w:rPr>
        <w:t xml:space="preserve">Provedbom ovog programa osiguravaju se osnovni preduvjeti za obavljanje poslova lokalnog značaja kojima se neposredno ostvaruju potrebe građana što proizlaze iz samoupravnog djelokruga </w:t>
      </w:r>
      <w:r w:rsidR="00A93BAF">
        <w:rPr>
          <w:rFonts w:ascii="Times New Roman" w:hAnsi="Times New Roman" w:cs="Times New Roman"/>
        </w:rPr>
        <w:t>o</w:t>
      </w:r>
      <w:r w:rsidRPr="00056CE8">
        <w:rPr>
          <w:rFonts w:ascii="Times New Roman" w:hAnsi="Times New Roman" w:cs="Times New Roman"/>
        </w:rPr>
        <w:t xml:space="preserve">pćine, a posebice u dijelu koji se odnosi na: komunalno gospodarstvo, uređenje naselja i stanovanje, prostorno  i urbanističko planiranje, brigu o djeci, socijalnu skrb, kulturu, sport, zaštitu i unapređenje prirodnog okoliša te ostale poslove sukladno posebnim zakonima. Pokazatelji za praćenje uspješnosti provedbe programa su broj nacrta akata iz djelokruga rada upućenih </w:t>
      </w:r>
      <w:r w:rsidR="00A93BAF">
        <w:rPr>
          <w:rFonts w:ascii="Times New Roman" w:hAnsi="Times New Roman" w:cs="Times New Roman"/>
        </w:rPr>
        <w:t>n</w:t>
      </w:r>
      <w:r w:rsidRPr="00056CE8">
        <w:rPr>
          <w:rFonts w:ascii="Times New Roman" w:hAnsi="Times New Roman" w:cs="Times New Roman"/>
        </w:rPr>
        <w:t xml:space="preserve">ačelniku i </w:t>
      </w:r>
      <w:r w:rsidR="00A93BAF">
        <w:rPr>
          <w:rFonts w:ascii="Times New Roman" w:hAnsi="Times New Roman" w:cs="Times New Roman"/>
        </w:rPr>
        <w:t>o</w:t>
      </w:r>
      <w:r w:rsidRPr="00056CE8">
        <w:rPr>
          <w:rFonts w:ascii="Times New Roman" w:hAnsi="Times New Roman" w:cs="Times New Roman"/>
        </w:rPr>
        <w:t>pćinskom vijeću na donošenje te prosječan boj zaposlenih.</w:t>
      </w:r>
      <w:r w:rsidRPr="00056CE8">
        <w:rPr>
          <w:rFonts w:ascii="Times New Roman" w:eastAsia="TimesNewRomanPSMT" w:hAnsi="Times New Roman" w:cs="Times New Roman"/>
          <w:color w:val="000000"/>
          <w:lang w:eastAsia="hr-HR"/>
        </w:rPr>
        <w:t xml:space="preserve"> </w:t>
      </w:r>
      <w:r w:rsidR="00A93BAF">
        <w:rPr>
          <w:rFonts w:ascii="Times New Roman" w:eastAsia="TimesNewRomanPSMT" w:hAnsi="Times New Roman" w:cs="Times New Roman"/>
          <w:color w:val="000000"/>
          <w:lang w:eastAsia="hr-HR"/>
        </w:rPr>
        <w:t>I</w:t>
      </w:r>
      <w:r w:rsidRPr="00056CE8">
        <w:rPr>
          <w:rFonts w:ascii="Times New Roman" w:eastAsia="TimesNewRomanPSMT" w:hAnsi="Times New Roman" w:cs="Times New Roman"/>
          <w:color w:val="000000"/>
          <w:lang w:eastAsia="hr-HR"/>
        </w:rPr>
        <w:t xml:space="preserve">zvršeni su rashodi za podmirenje  potreba za funkcioniranje uprave i </w:t>
      </w:r>
      <w:r w:rsidR="00A93BAF">
        <w:rPr>
          <w:rFonts w:ascii="Times New Roman" w:eastAsia="TimesNewRomanPSMT" w:hAnsi="Times New Roman" w:cs="Times New Roman"/>
          <w:color w:val="000000"/>
          <w:lang w:eastAsia="hr-HR"/>
        </w:rPr>
        <w:t>j</w:t>
      </w:r>
      <w:r w:rsidRPr="00056CE8">
        <w:rPr>
          <w:rFonts w:ascii="Times New Roman" w:eastAsia="TimesNewRomanPSMT" w:hAnsi="Times New Roman" w:cs="Times New Roman"/>
          <w:color w:val="000000"/>
          <w:lang w:eastAsia="hr-HR"/>
        </w:rPr>
        <w:t>edinstvenog upravnog odjela  u obavljanju stručnih administrativnih poslova i računovodstveno</w:t>
      </w:r>
      <w:r w:rsidR="00A93BAF">
        <w:rPr>
          <w:rFonts w:ascii="Times New Roman" w:eastAsia="TimesNewRomanPSMT" w:hAnsi="Times New Roman" w:cs="Times New Roman"/>
          <w:color w:val="000000"/>
          <w:lang w:eastAsia="hr-HR"/>
        </w:rPr>
        <w:t xml:space="preserve"> </w:t>
      </w:r>
      <w:r w:rsidRPr="00056CE8">
        <w:rPr>
          <w:rFonts w:ascii="Times New Roman" w:eastAsia="TimesNewRomanPSMT" w:hAnsi="Times New Roman" w:cs="Times New Roman"/>
          <w:color w:val="000000"/>
          <w:lang w:eastAsia="hr-HR"/>
        </w:rPr>
        <w:t>f</w:t>
      </w:r>
      <w:r w:rsidR="00643B5D">
        <w:rPr>
          <w:rFonts w:ascii="Times New Roman" w:eastAsia="TimesNewRomanPSMT" w:hAnsi="Times New Roman" w:cs="Times New Roman"/>
          <w:color w:val="000000"/>
          <w:lang w:eastAsia="hr-HR"/>
        </w:rPr>
        <w:t xml:space="preserve">inancijskog poslovanja </w:t>
      </w:r>
      <w:r w:rsidR="00A93BAF">
        <w:rPr>
          <w:rFonts w:ascii="Times New Roman" w:eastAsia="TimesNewRomanPSMT" w:hAnsi="Times New Roman" w:cs="Times New Roman"/>
          <w:color w:val="000000"/>
          <w:lang w:eastAsia="hr-HR"/>
        </w:rPr>
        <w:t>o</w:t>
      </w:r>
      <w:r w:rsidR="00643B5D">
        <w:rPr>
          <w:rFonts w:ascii="Times New Roman" w:eastAsia="TimesNewRomanPSMT" w:hAnsi="Times New Roman" w:cs="Times New Roman"/>
          <w:color w:val="000000"/>
          <w:lang w:eastAsia="hr-HR"/>
        </w:rPr>
        <w:t xml:space="preserve">pćine. </w:t>
      </w:r>
    </w:p>
    <w:p w14:paraId="1545301D" w14:textId="4D591027" w:rsidR="00C05CC1" w:rsidRDefault="00C05CC1" w:rsidP="00F1736C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Program 1002 Prostorno uređenje i unapređenje stanovanja</w:t>
      </w:r>
    </w:p>
    <w:p w14:paraId="5E032204" w14:textId="5BEE377D" w:rsidR="00E033F1" w:rsidRPr="00544E04" w:rsidRDefault="00C05CC1" w:rsidP="00C05CC1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44E04">
        <w:rPr>
          <w:rFonts w:ascii="Times New Roman" w:hAnsi="Times New Roman" w:cs="Times New Roman"/>
          <w:b/>
          <w:i/>
        </w:rPr>
        <w:t>Procjena potrebnih sredstava za re</w:t>
      </w:r>
      <w:r w:rsidR="00E033F1" w:rsidRPr="00544E04">
        <w:rPr>
          <w:rFonts w:ascii="Times New Roman" w:hAnsi="Times New Roman" w:cs="Times New Roman"/>
          <w:b/>
          <w:i/>
        </w:rPr>
        <w:t xml:space="preserve">alizaciju Programa: </w:t>
      </w:r>
      <w:r w:rsidR="008E62B1">
        <w:rPr>
          <w:rFonts w:ascii="Times New Roman" w:hAnsi="Times New Roman" w:cs="Times New Roman"/>
          <w:b/>
          <w:i/>
        </w:rPr>
        <w:t>149.645,00</w:t>
      </w:r>
      <w:r w:rsidR="00E033F1" w:rsidRPr="00544E04">
        <w:rPr>
          <w:rFonts w:ascii="Times New Roman" w:hAnsi="Times New Roman" w:cs="Times New Roman"/>
          <w:b/>
          <w:i/>
        </w:rPr>
        <w:t xml:space="preserve"> eura</w:t>
      </w:r>
    </w:p>
    <w:p w14:paraId="0D46D970" w14:textId="249F3A3E" w:rsidR="00C36044" w:rsidRPr="00544E04" w:rsidRDefault="00C05CC1" w:rsidP="00C36044">
      <w:pPr>
        <w:spacing w:after="0"/>
        <w:jc w:val="both"/>
        <w:rPr>
          <w:rFonts w:ascii="Times New Roman" w:hAnsi="Times New Roman" w:cs="Times New Roman"/>
        </w:rPr>
      </w:pPr>
      <w:r w:rsidRPr="00544E04">
        <w:rPr>
          <w:rFonts w:ascii="Times New Roman" w:hAnsi="Times New Roman" w:cs="Times New Roman"/>
          <w:b/>
          <w:i/>
        </w:rPr>
        <w:t>Program obuhvaća:</w:t>
      </w:r>
      <w:r w:rsidRPr="00544E04">
        <w:rPr>
          <w:rFonts w:ascii="Times New Roman" w:hAnsi="Times New Roman" w:cs="Times New Roman"/>
        </w:rPr>
        <w:t xml:space="preserve"> </w:t>
      </w:r>
      <w:r w:rsidR="00C36044" w:rsidRPr="00544E04">
        <w:rPr>
          <w:rFonts w:ascii="Times New Roman" w:hAnsi="Times New Roman" w:cs="Times New Roman"/>
        </w:rPr>
        <w:t xml:space="preserve">održavanje i uređenje zgrada u vlasništvu općine, završetak geodetsko-katastarske izmjere k.o. Gornja Rijeka, </w:t>
      </w:r>
      <w:r w:rsidR="008E62B1">
        <w:rPr>
          <w:rFonts w:ascii="Times New Roman" w:hAnsi="Times New Roman" w:cs="Times New Roman"/>
        </w:rPr>
        <w:t>održavanje</w:t>
      </w:r>
      <w:r w:rsidR="00C36044" w:rsidRPr="00544E04">
        <w:rPr>
          <w:rFonts w:ascii="Times New Roman" w:hAnsi="Times New Roman" w:cs="Times New Roman"/>
        </w:rPr>
        <w:t xml:space="preserve"> društvenog doma u Pofukima,</w:t>
      </w:r>
      <w:r w:rsidR="008E62B1">
        <w:rPr>
          <w:rFonts w:ascii="Times New Roman" w:hAnsi="Times New Roman" w:cs="Times New Roman"/>
        </w:rPr>
        <w:t xml:space="preserve"> </w:t>
      </w:r>
      <w:r w:rsidR="00E32E39">
        <w:rPr>
          <w:rFonts w:ascii="Times New Roman" w:hAnsi="Times New Roman" w:cs="Times New Roman"/>
        </w:rPr>
        <w:t xml:space="preserve">Poduzetničku zonu Radnička, </w:t>
      </w:r>
      <w:r w:rsidR="00C36044" w:rsidRPr="00544E04">
        <w:rPr>
          <w:rFonts w:ascii="Times New Roman" w:hAnsi="Times New Roman" w:cs="Times New Roman"/>
        </w:rPr>
        <w:t>sufinanciranje izgradnje rekonstrukcije magistralnog cjevovoda PS Vratno – VS Kalnik – VS Deklešanec, ažuriranje prostornog plana uređenja Općine Gornja Rijeka</w:t>
      </w:r>
      <w:r w:rsidR="00E32E39">
        <w:rPr>
          <w:rFonts w:ascii="Times New Roman" w:hAnsi="Times New Roman" w:cs="Times New Roman"/>
        </w:rPr>
        <w:t>, gospodarenje otpadom i zaštitu okoliša, te prilagodbu klimatskim promjenama kroz izradu potrebne dokumentacije.</w:t>
      </w:r>
    </w:p>
    <w:p w14:paraId="09B8B432" w14:textId="469E48E8" w:rsidR="00352872" w:rsidRPr="00544E04" w:rsidRDefault="00C05CC1" w:rsidP="00C05CC1">
      <w:pPr>
        <w:spacing w:after="0"/>
        <w:jc w:val="both"/>
        <w:rPr>
          <w:rFonts w:ascii="Times New Roman" w:hAnsi="Times New Roman" w:cs="Times New Roman"/>
        </w:rPr>
      </w:pPr>
      <w:r w:rsidRPr="00544E04">
        <w:rPr>
          <w:rFonts w:ascii="Times New Roman" w:hAnsi="Times New Roman" w:cs="Times New Roman"/>
          <w:b/>
          <w:i/>
        </w:rPr>
        <w:t>Cilj:</w:t>
      </w:r>
      <w:r w:rsidRPr="00544E04">
        <w:rPr>
          <w:rFonts w:ascii="Times New Roman" w:hAnsi="Times New Roman" w:cs="Times New Roman"/>
        </w:rPr>
        <w:t xml:space="preserve"> poboljšanje života u zajednici</w:t>
      </w:r>
      <w:r w:rsidR="00352872" w:rsidRPr="00544E04">
        <w:rPr>
          <w:rFonts w:ascii="Times New Roman" w:hAnsi="Times New Roman" w:cs="Times New Roman"/>
        </w:rPr>
        <w:t>.</w:t>
      </w:r>
    </w:p>
    <w:p w14:paraId="32B79DF8" w14:textId="30D6A331" w:rsidR="00C05CC1" w:rsidRPr="00544E04" w:rsidRDefault="00C05CC1" w:rsidP="00C05CC1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544E04">
        <w:rPr>
          <w:rFonts w:ascii="Times New Roman" w:hAnsi="Times New Roman" w:cs="Times New Roman"/>
          <w:b/>
          <w:i/>
        </w:rPr>
        <w:t xml:space="preserve">Realizirano po programu: </w:t>
      </w:r>
      <w:r w:rsidR="004650FE">
        <w:rPr>
          <w:rFonts w:ascii="Times New Roman" w:hAnsi="Times New Roman" w:cs="Times New Roman"/>
          <w:b/>
          <w:i/>
        </w:rPr>
        <w:t>72.410,24</w:t>
      </w:r>
      <w:r w:rsidR="00352872" w:rsidRPr="00544E04">
        <w:rPr>
          <w:rFonts w:ascii="Times New Roman" w:hAnsi="Times New Roman" w:cs="Times New Roman"/>
          <w:b/>
          <w:i/>
        </w:rPr>
        <w:t xml:space="preserve"> eura</w:t>
      </w:r>
    </w:p>
    <w:p w14:paraId="4F31B9F2" w14:textId="27A14545" w:rsidR="002F0910" w:rsidRDefault="004114DD" w:rsidP="00C05CC1">
      <w:pPr>
        <w:spacing w:after="0"/>
        <w:jc w:val="both"/>
        <w:rPr>
          <w:rFonts w:ascii="Times New Roman" w:hAnsi="Times New Roman" w:cs="Times New Roman"/>
        </w:rPr>
      </w:pPr>
      <w:r w:rsidRPr="00544E04">
        <w:rPr>
          <w:rFonts w:ascii="Times New Roman" w:hAnsi="Times New Roman" w:cs="Times New Roman"/>
        </w:rPr>
        <w:t xml:space="preserve">Cilj je </w:t>
      </w:r>
      <w:r w:rsidR="00FA17FD">
        <w:rPr>
          <w:rFonts w:ascii="Times New Roman" w:hAnsi="Times New Roman" w:cs="Times New Roman"/>
        </w:rPr>
        <w:t>djelomično postignut</w:t>
      </w:r>
      <w:r w:rsidR="001703E3">
        <w:rPr>
          <w:rFonts w:ascii="Times New Roman" w:hAnsi="Times New Roman" w:cs="Times New Roman"/>
        </w:rPr>
        <w:t xml:space="preserve"> iz razloga što nije</w:t>
      </w:r>
      <w:r w:rsidR="00FA17FD">
        <w:rPr>
          <w:rFonts w:ascii="Times New Roman" w:hAnsi="Times New Roman" w:cs="Times New Roman"/>
        </w:rPr>
        <w:t xml:space="preserve"> </w:t>
      </w:r>
      <w:r w:rsidR="000E7147">
        <w:rPr>
          <w:rFonts w:ascii="Times New Roman" w:hAnsi="Times New Roman" w:cs="Times New Roman"/>
        </w:rPr>
        <w:t>završen projekt geodetsko-katastarske izmjere k.o. Gornja Rijeka.</w:t>
      </w:r>
      <w:r w:rsidRPr="00544E04">
        <w:rPr>
          <w:rFonts w:ascii="Times New Roman" w:hAnsi="Times New Roman" w:cs="Times New Roman"/>
        </w:rPr>
        <w:t xml:space="preserve">  </w:t>
      </w:r>
    </w:p>
    <w:p w14:paraId="32FD5F3E" w14:textId="786E66E4" w:rsidR="0086705D" w:rsidRPr="0086705D" w:rsidRDefault="002F0910" w:rsidP="0086705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proširenje poduzetničke zone u naselju Gornja Rijeka, Radničkoj ulici kupljeno je zemljište, </w:t>
      </w:r>
      <w:r w:rsidR="000044FC">
        <w:rPr>
          <w:rFonts w:ascii="Times New Roman" w:hAnsi="Times New Roman" w:cs="Times New Roman"/>
        </w:rPr>
        <w:t>utvrđen</w:t>
      </w:r>
      <w:r>
        <w:rPr>
          <w:rFonts w:ascii="Times New Roman" w:hAnsi="Times New Roman" w:cs="Times New Roman"/>
        </w:rPr>
        <w:t xml:space="preserve"> je konačni prijedlog </w:t>
      </w:r>
      <w:r w:rsidR="004114DD" w:rsidRPr="00544E04">
        <w:rPr>
          <w:rFonts w:ascii="Times New Roman" w:hAnsi="Times New Roman" w:cs="Times New Roman"/>
        </w:rPr>
        <w:t>izmjen</w:t>
      </w:r>
      <w:r>
        <w:rPr>
          <w:rFonts w:ascii="Times New Roman" w:hAnsi="Times New Roman" w:cs="Times New Roman"/>
        </w:rPr>
        <w:t>a</w:t>
      </w:r>
      <w:r w:rsidR="004114DD" w:rsidRPr="00544E04">
        <w:rPr>
          <w:rFonts w:ascii="Times New Roman" w:hAnsi="Times New Roman" w:cs="Times New Roman"/>
        </w:rPr>
        <w:t xml:space="preserve"> i dopun</w:t>
      </w:r>
      <w:r>
        <w:rPr>
          <w:rFonts w:ascii="Times New Roman" w:hAnsi="Times New Roman" w:cs="Times New Roman"/>
        </w:rPr>
        <w:t>a</w:t>
      </w:r>
      <w:r w:rsidR="004114DD" w:rsidRPr="00544E04">
        <w:rPr>
          <w:rFonts w:ascii="Times New Roman" w:hAnsi="Times New Roman" w:cs="Times New Roman"/>
        </w:rPr>
        <w:t xml:space="preserve"> prostornog plana, </w:t>
      </w:r>
      <w:r w:rsidR="00F600BD" w:rsidRPr="00544E04">
        <w:rPr>
          <w:rFonts w:ascii="Times New Roman" w:hAnsi="Times New Roman" w:cs="Times New Roman"/>
        </w:rPr>
        <w:t xml:space="preserve">održavane </w:t>
      </w:r>
      <w:r w:rsidR="007C714B" w:rsidRPr="00544E04">
        <w:rPr>
          <w:rFonts w:ascii="Times New Roman" w:hAnsi="Times New Roman" w:cs="Times New Roman"/>
        </w:rPr>
        <w:t xml:space="preserve">su </w:t>
      </w:r>
      <w:r w:rsidR="00F600BD" w:rsidRPr="00544E04">
        <w:rPr>
          <w:rFonts w:ascii="Times New Roman" w:hAnsi="Times New Roman" w:cs="Times New Roman"/>
        </w:rPr>
        <w:t>zgrade u vlasništvu općine</w:t>
      </w:r>
      <w:r w:rsidR="007C714B" w:rsidRPr="00544E04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provođena realizacija</w:t>
      </w:r>
      <w:r w:rsidR="007C714B" w:rsidRPr="00544E04">
        <w:rPr>
          <w:rFonts w:ascii="Times New Roman" w:hAnsi="Times New Roman" w:cs="Times New Roman"/>
        </w:rPr>
        <w:t xml:space="preserve"> projekt</w:t>
      </w:r>
      <w:r>
        <w:rPr>
          <w:rFonts w:ascii="Times New Roman" w:hAnsi="Times New Roman" w:cs="Times New Roman"/>
        </w:rPr>
        <w:t>a</w:t>
      </w:r>
      <w:r w:rsidR="007C714B" w:rsidRPr="00544E04">
        <w:rPr>
          <w:rFonts w:ascii="Times New Roman" w:hAnsi="Times New Roman" w:cs="Times New Roman"/>
        </w:rPr>
        <w:t xml:space="preserve"> rekonstrukcije magistralnog cjevovoda</w:t>
      </w:r>
      <w:r>
        <w:rPr>
          <w:rFonts w:ascii="Times New Roman" w:hAnsi="Times New Roman" w:cs="Times New Roman"/>
        </w:rPr>
        <w:t xml:space="preserve">, </w:t>
      </w:r>
      <w:r w:rsidR="001B598A">
        <w:rPr>
          <w:rFonts w:ascii="Times New Roman" w:hAnsi="Times New Roman" w:cs="Times New Roman"/>
        </w:rPr>
        <w:t>sufinancirana je modernizacija lokalnih</w:t>
      </w:r>
      <w:r w:rsidR="0097653C">
        <w:rPr>
          <w:rFonts w:ascii="Times New Roman" w:hAnsi="Times New Roman" w:cs="Times New Roman"/>
        </w:rPr>
        <w:t>/županijskih</w:t>
      </w:r>
      <w:r w:rsidR="001B598A">
        <w:rPr>
          <w:rFonts w:ascii="Times New Roman" w:hAnsi="Times New Roman" w:cs="Times New Roman"/>
        </w:rPr>
        <w:t xml:space="preserve"> cesta, </w:t>
      </w:r>
      <w:r w:rsidR="000044FC">
        <w:rPr>
          <w:rFonts w:ascii="Times New Roman" w:hAnsi="Times New Roman" w:cs="Times New Roman"/>
        </w:rPr>
        <w:t>izrađen je SECAP (</w:t>
      </w:r>
      <w:r w:rsidR="0086705D" w:rsidRPr="0086705D">
        <w:rPr>
          <w:rFonts w:ascii="Times New Roman" w:hAnsi="Times New Roman" w:cs="Times New Roman"/>
        </w:rPr>
        <w:t>izrad</w:t>
      </w:r>
      <w:r w:rsidR="000044FC">
        <w:rPr>
          <w:rFonts w:ascii="Times New Roman" w:hAnsi="Times New Roman" w:cs="Times New Roman"/>
        </w:rPr>
        <w:t>a</w:t>
      </w:r>
      <w:r w:rsidR="0086705D" w:rsidRPr="0086705D">
        <w:rPr>
          <w:rFonts w:ascii="Times New Roman" w:hAnsi="Times New Roman" w:cs="Times New Roman"/>
        </w:rPr>
        <w:t xml:space="preserve"> radnih podloga za izradu akcijskih planova energetski održivog razvoja i prilagodbe klimatskim promjenama</w:t>
      </w:r>
      <w:r w:rsidR="000044FC">
        <w:rPr>
          <w:rFonts w:ascii="Times New Roman" w:hAnsi="Times New Roman" w:cs="Times New Roman"/>
        </w:rPr>
        <w:t xml:space="preserve">), </w:t>
      </w:r>
      <w:r w:rsidR="0086705D" w:rsidRPr="0086705D">
        <w:rPr>
          <w:rFonts w:ascii="Times New Roman" w:hAnsi="Times New Roman" w:cs="Times New Roman"/>
        </w:rPr>
        <w:t>prov</w:t>
      </w:r>
      <w:r w:rsidR="000044FC">
        <w:rPr>
          <w:rFonts w:ascii="Times New Roman" w:hAnsi="Times New Roman" w:cs="Times New Roman"/>
        </w:rPr>
        <w:t>ele su se</w:t>
      </w:r>
      <w:r w:rsidR="0086705D" w:rsidRPr="0086705D">
        <w:rPr>
          <w:rFonts w:ascii="Times New Roman" w:hAnsi="Times New Roman" w:cs="Times New Roman"/>
        </w:rPr>
        <w:t xml:space="preserve"> izobrazno-edukativn</w:t>
      </w:r>
      <w:r w:rsidR="000044FC">
        <w:rPr>
          <w:rFonts w:ascii="Times New Roman" w:hAnsi="Times New Roman" w:cs="Times New Roman"/>
        </w:rPr>
        <w:t>e</w:t>
      </w:r>
      <w:r w:rsidR="0086705D" w:rsidRPr="0086705D">
        <w:rPr>
          <w:rFonts w:ascii="Times New Roman" w:hAnsi="Times New Roman" w:cs="Times New Roman"/>
        </w:rPr>
        <w:t xml:space="preserve"> aktivnosti o gospodarenju otpadom. </w:t>
      </w:r>
    </w:p>
    <w:p w14:paraId="7EA56107" w14:textId="77777777" w:rsidR="0097653C" w:rsidRDefault="00C36044" w:rsidP="009B4854">
      <w:pPr>
        <w:spacing w:after="0"/>
        <w:jc w:val="both"/>
        <w:rPr>
          <w:rFonts w:ascii="Times New Roman" w:hAnsi="Times New Roman" w:cs="Times New Roman"/>
        </w:rPr>
      </w:pPr>
      <w:r w:rsidRPr="00544E04">
        <w:rPr>
          <w:rFonts w:ascii="Times New Roman" w:hAnsi="Times New Roman" w:cs="Times New Roman"/>
          <w:b/>
        </w:rPr>
        <w:t>Mjerilo</w:t>
      </w:r>
      <w:r w:rsidR="009B4854" w:rsidRPr="00544E04">
        <w:rPr>
          <w:rFonts w:ascii="Times New Roman" w:hAnsi="Times New Roman" w:cs="Times New Roman"/>
          <w:b/>
        </w:rPr>
        <w:t xml:space="preserve"> </w:t>
      </w:r>
      <w:r w:rsidR="00BF6D64" w:rsidRPr="00544E04">
        <w:rPr>
          <w:rFonts w:ascii="Times New Roman" w:hAnsi="Times New Roman" w:cs="Times New Roman"/>
          <w:b/>
        </w:rPr>
        <w:t>uspješnosti</w:t>
      </w:r>
      <w:r w:rsidR="00BF6D64" w:rsidRPr="00544E04">
        <w:rPr>
          <w:rFonts w:ascii="Times New Roman" w:hAnsi="Times New Roman" w:cs="Times New Roman"/>
        </w:rPr>
        <w:t xml:space="preserve">: </w:t>
      </w:r>
    </w:p>
    <w:p w14:paraId="0A63F9AC" w14:textId="40D201D5" w:rsidR="009B4854" w:rsidRDefault="0097653C" w:rsidP="0097653C">
      <w:pPr>
        <w:spacing w:after="0"/>
        <w:jc w:val="both"/>
        <w:rPr>
          <w:rFonts w:ascii="Times New Roman" w:hAnsi="Times New Roman" w:cs="Times New Roman"/>
        </w:rPr>
      </w:pPr>
      <w:r w:rsidRPr="0097653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9B4854" w:rsidRPr="0097653C">
        <w:rPr>
          <w:rFonts w:ascii="Times New Roman" w:hAnsi="Times New Roman" w:cs="Times New Roman"/>
        </w:rPr>
        <w:t>broj održavanih građevinskih objeka</w:t>
      </w:r>
      <w:r w:rsidR="00BF6D64" w:rsidRPr="0097653C">
        <w:rPr>
          <w:rFonts w:ascii="Times New Roman" w:hAnsi="Times New Roman" w:cs="Times New Roman"/>
        </w:rPr>
        <w:t>ta na području općine sa ciljem</w:t>
      </w:r>
      <w:r w:rsidR="009B4854" w:rsidRPr="0097653C">
        <w:rPr>
          <w:rFonts w:ascii="Times New Roman" w:hAnsi="Times New Roman" w:cs="Times New Roman"/>
        </w:rPr>
        <w:t xml:space="preserve"> očuvanja</w:t>
      </w:r>
      <w:r w:rsidR="00BF6D64" w:rsidRPr="0097653C">
        <w:rPr>
          <w:rFonts w:ascii="Times New Roman" w:hAnsi="Times New Roman" w:cs="Times New Roman"/>
        </w:rPr>
        <w:t xml:space="preserve"> i ispunjavanja bitnih zahtjeva za građevinu</w:t>
      </w:r>
      <w:r w:rsidR="009B4854" w:rsidRPr="0097653C">
        <w:rPr>
          <w:rFonts w:ascii="Times New Roman" w:hAnsi="Times New Roman" w:cs="Times New Roman"/>
        </w:rPr>
        <w:t xml:space="preserve"> u smislu da se održava tako da se ne naruše svojstva građevine, te osiguravanje minimalnih tehničkih i funkcionalnih uvjeta u prostorima sa što manjim troškovima</w:t>
      </w:r>
      <w:r>
        <w:rPr>
          <w:rFonts w:ascii="Times New Roman" w:hAnsi="Times New Roman" w:cs="Times New Roman"/>
        </w:rPr>
        <w:t>,</w:t>
      </w:r>
    </w:p>
    <w:p w14:paraId="4AB7FDEC" w14:textId="539D20DE" w:rsidR="0097653C" w:rsidRDefault="0097653C" w:rsidP="009765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kilometri moderniziranih lokalnih i županijskih cesta, magistralnog cjevovoda,</w:t>
      </w:r>
    </w:p>
    <w:p w14:paraId="4E02D258" w14:textId="4250AFB7" w:rsidR="0097653C" w:rsidRPr="0097653C" w:rsidRDefault="0097653C" w:rsidP="0097653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količina komunalnog otpada.</w:t>
      </w:r>
    </w:p>
    <w:p w14:paraId="31E96754" w14:textId="15282A5B" w:rsidR="00F600BD" w:rsidRDefault="00F600BD" w:rsidP="009B4854">
      <w:pPr>
        <w:spacing w:after="0"/>
        <w:jc w:val="both"/>
        <w:rPr>
          <w:rFonts w:ascii="Times New Roman" w:hAnsi="Times New Roman" w:cs="Times New Roman"/>
        </w:rPr>
      </w:pPr>
    </w:p>
    <w:p w14:paraId="40ED96F6" w14:textId="75C53427" w:rsidR="00314332" w:rsidRDefault="00314332" w:rsidP="009B4854">
      <w:pPr>
        <w:spacing w:after="0"/>
        <w:jc w:val="both"/>
        <w:rPr>
          <w:rFonts w:ascii="Times New Roman" w:hAnsi="Times New Roman" w:cs="Times New Roman"/>
        </w:rPr>
      </w:pPr>
    </w:p>
    <w:p w14:paraId="296EC5BD" w14:textId="77777777" w:rsidR="00314332" w:rsidRDefault="00314332" w:rsidP="009B4854">
      <w:pPr>
        <w:spacing w:after="0"/>
        <w:jc w:val="both"/>
        <w:rPr>
          <w:rFonts w:ascii="Times New Roman" w:hAnsi="Times New Roman" w:cs="Times New Roman"/>
        </w:rPr>
      </w:pPr>
    </w:p>
    <w:p w14:paraId="18A1A013" w14:textId="2860B8B1" w:rsidR="00643B5D" w:rsidRPr="0068679B" w:rsidRDefault="00643B5D" w:rsidP="00643B5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8679B">
        <w:rPr>
          <w:rFonts w:ascii="Times New Roman" w:hAnsi="Times New Roman" w:cs="Times New Roman"/>
          <w:b/>
          <w:bCs/>
        </w:rPr>
        <w:lastRenderedPageBreak/>
        <w:t>Program 1003 Javne potrebe u djel</w:t>
      </w:r>
      <w:r w:rsidR="0068679B">
        <w:rPr>
          <w:rFonts w:ascii="Times New Roman" w:hAnsi="Times New Roman" w:cs="Times New Roman"/>
          <w:b/>
          <w:bCs/>
        </w:rPr>
        <w:t>a</w:t>
      </w:r>
      <w:r w:rsidRPr="0068679B">
        <w:rPr>
          <w:rFonts w:ascii="Times New Roman" w:hAnsi="Times New Roman" w:cs="Times New Roman"/>
          <w:b/>
          <w:bCs/>
        </w:rPr>
        <w:t>tnosti predškolskog odgoja</w:t>
      </w:r>
    </w:p>
    <w:p w14:paraId="59FBA373" w14:textId="2865EF0F" w:rsidR="00643B5D" w:rsidRPr="0068679B" w:rsidRDefault="00643B5D" w:rsidP="00643B5D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68679B">
        <w:rPr>
          <w:rFonts w:ascii="Times New Roman" w:hAnsi="Times New Roman" w:cs="Times New Roman"/>
          <w:b/>
          <w:i/>
        </w:rPr>
        <w:t xml:space="preserve">Procjena potrebnih sredstava za realizaciju Programa: </w:t>
      </w:r>
      <w:r w:rsidR="004D4F01">
        <w:rPr>
          <w:rFonts w:ascii="Times New Roman" w:hAnsi="Times New Roman" w:cs="Times New Roman"/>
          <w:b/>
          <w:i/>
        </w:rPr>
        <w:t>743.244,00</w:t>
      </w:r>
      <w:r w:rsidRPr="0068679B">
        <w:rPr>
          <w:rFonts w:ascii="Times New Roman" w:hAnsi="Times New Roman" w:cs="Times New Roman"/>
          <w:b/>
          <w:i/>
        </w:rPr>
        <w:t xml:space="preserve"> eura</w:t>
      </w:r>
    </w:p>
    <w:p w14:paraId="1021F2E6" w14:textId="34649277" w:rsidR="00643B5D" w:rsidRPr="00643B5D" w:rsidRDefault="00643B5D" w:rsidP="00643B5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Program obuhvaća:</w:t>
      </w:r>
      <w:r>
        <w:rPr>
          <w:rFonts w:ascii="Times New Roman" w:hAnsi="Times New Roman" w:cs="Times New Roman"/>
        </w:rPr>
        <w:t xml:space="preserve"> </w:t>
      </w:r>
      <w:r w:rsidR="00EA611B">
        <w:rPr>
          <w:rFonts w:ascii="Times New Roman" w:hAnsi="Times New Roman" w:cs="Times New Roman"/>
        </w:rPr>
        <w:t>rad Dječjeg vrtića</w:t>
      </w:r>
      <w:r w:rsidRPr="00643B5D">
        <w:rPr>
          <w:rFonts w:ascii="Times New Roman" w:hAnsi="Times New Roman" w:cs="Times New Roman"/>
        </w:rPr>
        <w:t xml:space="preserve"> Mali medo</w:t>
      </w:r>
      <w:r w:rsidR="00EA611B">
        <w:rPr>
          <w:rFonts w:ascii="Times New Roman" w:hAnsi="Times New Roman" w:cs="Times New Roman"/>
        </w:rPr>
        <w:t xml:space="preserve">, proračunskog korisnika </w:t>
      </w:r>
      <w:r w:rsidRPr="00643B5D">
        <w:rPr>
          <w:rFonts w:ascii="Times New Roman" w:hAnsi="Times New Roman" w:cs="Times New Roman"/>
        </w:rPr>
        <w:t xml:space="preserve">kojemu je osnivač Općina Gornja Rijeka i </w:t>
      </w:r>
      <w:r w:rsidR="004D4F01">
        <w:rPr>
          <w:rFonts w:ascii="Times New Roman" w:hAnsi="Times New Roman" w:cs="Times New Roman"/>
        </w:rPr>
        <w:t>radovi na</w:t>
      </w:r>
      <w:r w:rsidR="00EA611B">
        <w:rPr>
          <w:rFonts w:ascii="Times New Roman" w:hAnsi="Times New Roman" w:cs="Times New Roman"/>
        </w:rPr>
        <w:t xml:space="preserve"> dogradnj</w:t>
      </w:r>
      <w:r w:rsidR="004D4F01">
        <w:rPr>
          <w:rFonts w:ascii="Times New Roman" w:hAnsi="Times New Roman" w:cs="Times New Roman"/>
        </w:rPr>
        <w:t>i</w:t>
      </w:r>
      <w:r w:rsidRPr="00643B5D">
        <w:rPr>
          <w:rFonts w:ascii="Times New Roman" w:hAnsi="Times New Roman" w:cs="Times New Roman"/>
        </w:rPr>
        <w:t xml:space="preserve"> Dječjeg vrtića Mali medo za jedan dnevni boravak.  </w:t>
      </w:r>
    </w:p>
    <w:p w14:paraId="01701B07" w14:textId="77777777" w:rsidR="00643B5D" w:rsidRDefault="00643B5D" w:rsidP="00643B5D">
      <w:pPr>
        <w:spacing w:after="0"/>
        <w:jc w:val="both"/>
        <w:rPr>
          <w:rFonts w:ascii="Times New Roman" w:hAnsi="Times New Roman" w:cs="Times New Roman"/>
        </w:rPr>
      </w:pPr>
      <w:r w:rsidRPr="00643B5D">
        <w:rPr>
          <w:rFonts w:ascii="Times New Roman" w:hAnsi="Times New Roman" w:cs="Times New Roman"/>
        </w:rPr>
        <w:t>Navedene aktivnosti provode se unutar mjere briga o djeci.</w:t>
      </w:r>
    </w:p>
    <w:p w14:paraId="7CE9D156" w14:textId="77777777" w:rsidR="0076280D" w:rsidRDefault="00EA611B" w:rsidP="00EA61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Cilj:</w:t>
      </w:r>
      <w:r>
        <w:rPr>
          <w:rFonts w:ascii="Times New Roman" w:hAnsi="Times New Roman" w:cs="Times New Roman"/>
        </w:rPr>
        <w:t xml:space="preserve"> odgoj i obrazovanje, zdravstvena zaštita, prehrana, socijalna skrb</w:t>
      </w:r>
      <w:r w:rsidRPr="00056CE8">
        <w:rPr>
          <w:rFonts w:ascii="Times New Roman" w:hAnsi="Times New Roman" w:cs="Times New Roman"/>
        </w:rPr>
        <w:t xml:space="preserve"> rane i predškolske dobi prilagođene njihovim razvojnim potrebama, mogućnostima</w:t>
      </w:r>
      <w:r w:rsidR="0076280D">
        <w:rPr>
          <w:rFonts w:ascii="Times New Roman" w:hAnsi="Times New Roman" w:cs="Times New Roman"/>
        </w:rPr>
        <w:t xml:space="preserve"> i sposobnostima</w:t>
      </w:r>
      <w:r w:rsidRPr="00056CE8">
        <w:rPr>
          <w:rFonts w:ascii="Times New Roman" w:hAnsi="Times New Roman" w:cs="Times New Roman"/>
        </w:rPr>
        <w:t xml:space="preserve">. </w:t>
      </w:r>
      <w:r w:rsidR="00643B5D" w:rsidRPr="00643B5D">
        <w:rPr>
          <w:rFonts w:ascii="Times New Roman" w:hAnsi="Times New Roman" w:cs="Times New Roman"/>
        </w:rPr>
        <w:t xml:space="preserve">U cilju demografske obnove, u posebno manje naseljenim i ruralnim područjima u kojima nedostaje ili je slabo razvijena institucionalna podrška za djecu rane i predškolske dobi, potrebno je osigurati mjere i usluge kojima se podiže socijalna sigurnost obitelji s djecom i promiče društveno odgovorno ponašanje koje kreira pozitivno okruženje za obiteljski život te potiče mlade obitelji za ostanak u svojoj životnoj sredini. Na taj način teži se uspostavi odgojno-obrazovnog sustava koji svakoj osobi omogućuje jednako pravo u stjecanju znanja, vještina i stavova i koji aktivno potiče cjelovit individualni razvoj svakog djeteta i mlade osobe potreban za uspješan život u suvremenom društvu. </w:t>
      </w:r>
    </w:p>
    <w:p w14:paraId="26FBB173" w14:textId="404FF122" w:rsidR="0076280D" w:rsidRPr="000E60CC" w:rsidRDefault="000E60CC" w:rsidP="00EA611B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Realizirano po programu: </w:t>
      </w:r>
      <w:r w:rsidR="007D3ABD">
        <w:rPr>
          <w:rFonts w:ascii="Times New Roman" w:hAnsi="Times New Roman" w:cs="Times New Roman"/>
          <w:b/>
          <w:i/>
        </w:rPr>
        <w:t>625.905,86</w:t>
      </w:r>
      <w:r>
        <w:rPr>
          <w:rFonts w:ascii="Times New Roman" w:hAnsi="Times New Roman" w:cs="Times New Roman"/>
          <w:b/>
          <w:i/>
        </w:rPr>
        <w:t xml:space="preserve"> eura</w:t>
      </w:r>
    </w:p>
    <w:p w14:paraId="20D3628B" w14:textId="64A931D1" w:rsidR="0076280D" w:rsidRDefault="0076280D" w:rsidP="00EA611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 je postignut. Vrtić je popunjen sa maksimalnim brojem djece. </w:t>
      </w:r>
      <w:r w:rsidR="000427DB">
        <w:rPr>
          <w:rFonts w:ascii="Times New Roman" w:hAnsi="Times New Roman" w:cs="Times New Roman"/>
        </w:rPr>
        <w:t xml:space="preserve">Radovi na dogradnji vrtića teku sukladno planiranom terminskom planu. </w:t>
      </w:r>
    </w:p>
    <w:p w14:paraId="7A5B29DC" w14:textId="0583A91F" w:rsidR="00643B5D" w:rsidRPr="00643B5D" w:rsidRDefault="00643B5D" w:rsidP="00EA611B">
      <w:pPr>
        <w:spacing w:after="0"/>
        <w:jc w:val="both"/>
        <w:rPr>
          <w:rFonts w:ascii="Times New Roman" w:hAnsi="Times New Roman" w:cs="Times New Roman"/>
        </w:rPr>
      </w:pPr>
      <w:r w:rsidRPr="0076280D">
        <w:rPr>
          <w:rFonts w:ascii="Times New Roman" w:hAnsi="Times New Roman" w:cs="Times New Roman"/>
          <w:b/>
          <w:i/>
        </w:rPr>
        <w:t>Pokazatelj uspješnosti</w:t>
      </w:r>
      <w:r w:rsidRPr="00643B5D">
        <w:rPr>
          <w:rFonts w:ascii="Times New Roman" w:hAnsi="Times New Roman" w:cs="Times New Roman"/>
        </w:rPr>
        <w:t xml:space="preserve"> je br</w:t>
      </w:r>
      <w:r w:rsidR="0076280D">
        <w:rPr>
          <w:rFonts w:ascii="Times New Roman" w:hAnsi="Times New Roman" w:cs="Times New Roman"/>
        </w:rPr>
        <w:t>oj djece upisane u vrtić</w:t>
      </w:r>
      <w:r w:rsidRPr="00643B5D">
        <w:rPr>
          <w:rFonts w:ascii="Times New Roman" w:hAnsi="Times New Roman" w:cs="Times New Roman"/>
        </w:rPr>
        <w:t>.</w:t>
      </w:r>
    </w:p>
    <w:p w14:paraId="1661C8F9" w14:textId="77777777" w:rsidR="00643B5D" w:rsidRPr="00643B5D" w:rsidRDefault="00643B5D" w:rsidP="00643B5D">
      <w:pPr>
        <w:spacing w:after="0"/>
        <w:jc w:val="both"/>
        <w:rPr>
          <w:rFonts w:ascii="Times New Roman" w:hAnsi="Times New Roman" w:cs="Times New Roman"/>
        </w:rPr>
      </w:pPr>
    </w:p>
    <w:p w14:paraId="5A14CE50" w14:textId="79C9DC50" w:rsidR="00643B5D" w:rsidRPr="0068679B" w:rsidRDefault="00643B5D" w:rsidP="00643B5D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68679B">
        <w:rPr>
          <w:rFonts w:ascii="Times New Roman" w:hAnsi="Times New Roman" w:cs="Times New Roman"/>
          <w:b/>
          <w:bCs/>
        </w:rPr>
        <w:t xml:space="preserve">Program </w:t>
      </w:r>
      <w:r w:rsidR="00C17550" w:rsidRPr="0068679B">
        <w:rPr>
          <w:rFonts w:ascii="Times New Roman" w:hAnsi="Times New Roman" w:cs="Times New Roman"/>
          <w:b/>
          <w:bCs/>
        </w:rPr>
        <w:t>1004 Javne potrebe u osnovnom školstvu</w:t>
      </w:r>
    </w:p>
    <w:p w14:paraId="139D3CE8" w14:textId="667933AC" w:rsidR="000E60CC" w:rsidRPr="0068679B" w:rsidRDefault="000E60CC" w:rsidP="000E60CC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68679B">
        <w:rPr>
          <w:rFonts w:ascii="Times New Roman" w:hAnsi="Times New Roman" w:cs="Times New Roman"/>
          <w:b/>
          <w:i/>
        </w:rPr>
        <w:t>Procjena potrebnih sredstava za realizaciju Programa:</w:t>
      </w:r>
      <w:r w:rsidR="00215B86" w:rsidRPr="0068679B">
        <w:rPr>
          <w:rFonts w:ascii="Times New Roman" w:hAnsi="Times New Roman" w:cs="Times New Roman"/>
          <w:b/>
          <w:i/>
        </w:rPr>
        <w:t xml:space="preserve"> </w:t>
      </w:r>
      <w:r w:rsidR="00257209">
        <w:rPr>
          <w:rFonts w:ascii="Times New Roman" w:hAnsi="Times New Roman" w:cs="Times New Roman"/>
          <w:b/>
          <w:i/>
        </w:rPr>
        <w:t>2.160,00</w:t>
      </w:r>
      <w:r w:rsidR="00215B86" w:rsidRPr="0068679B">
        <w:rPr>
          <w:rFonts w:ascii="Times New Roman" w:hAnsi="Times New Roman" w:cs="Times New Roman"/>
          <w:b/>
          <w:i/>
        </w:rPr>
        <w:t xml:space="preserve"> </w:t>
      </w:r>
      <w:r w:rsidRPr="0068679B">
        <w:rPr>
          <w:rFonts w:ascii="Times New Roman" w:hAnsi="Times New Roman" w:cs="Times New Roman"/>
          <w:b/>
          <w:i/>
        </w:rPr>
        <w:t>eura</w:t>
      </w:r>
    </w:p>
    <w:p w14:paraId="6F5F541C" w14:textId="520B80D5" w:rsidR="008F245A" w:rsidRPr="0068679B" w:rsidRDefault="008F245A" w:rsidP="008D02D6">
      <w:pPr>
        <w:spacing w:after="0"/>
        <w:jc w:val="both"/>
        <w:rPr>
          <w:rFonts w:ascii="Times New Roman" w:hAnsi="Times New Roman" w:cs="Times New Roman"/>
        </w:rPr>
      </w:pPr>
      <w:r w:rsidRPr="0068679B">
        <w:rPr>
          <w:rFonts w:ascii="Times New Roman" w:hAnsi="Times New Roman" w:cs="Times New Roman"/>
          <w:b/>
          <w:i/>
        </w:rPr>
        <w:t>Program obuhvaća:</w:t>
      </w:r>
      <w:r w:rsidR="00643B5D" w:rsidRPr="0068679B">
        <w:rPr>
          <w:rFonts w:ascii="Times New Roman" w:hAnsi="Times New Roman" w:cs="Times New Roman"/>
        </w:rPr>
        <w:t xml:space="preserve"> š</w:t>
      </w:r>
      <w:r w:rsidRPr="0068679B">
        <w:rPr>
          <w:rFonts w:ascii="Times New Roman" w:hAnsi="Times New Roman" w:cs="Times New Roman"/>
        </w:rPr>
        <w:t>kolske programe</w:t>
      </w:r>
      <w:r w:rsidR="00643B5D" w:rsidRPr="0068679B">
        <w:rPr>
          <w:rFonts w:ascii="Times New Roman" w:hAnsi="Times New Roman" w:cs="Times New Roman"/>
        </w:rPr>
        <w:t xml:space="preserve"> i aktivnosti</w:t>
      </w:r>
      <w:r w:rsidRPr="0068679B">
        <w:rPr>
          <w:rFonts w:ascii="Times New Roman" w:hAnsi="Times New Roman" w:cs="Times New Roman"/>
        </w:rPr>
        <w:t>. P</w:t>
      </w:r>
      <w:r w:rsidR="00643B5D" w:rsidRPr="0068679B">
        <w:rPr>
          <w:rFonts w:ascii="Times New Roman" w:hAnsi="Times New Roman" w:cs="Times New Roman"/>
        </w:rPr>
        <w:t>omoć u podmirenju troškova organizacije natjecanja pri OŠ Sidonije Rubido Erdody kao i sufinanciranje škole p</w:t>
      </w:r>
      <w:r w:rsidRPr="0068679B">
        <w:rPr>
          <w:rFonts w:ascii="Times New Roman" w:hAnsi="Times New Roman" w:cs="Times New Roman"/>
        </w:rPr>
        <w:t>livanja učenika navedene škole. Darovanje</w:t>
      </w:r>
      <w:r w:rsidR="00643B5D" w:rsidRPr="0068679B">
        <w:rPr>
          <w:rFonts w:ascii="Times New Roman" w:hAnsi="Times New Roman" w:cs="Times New Roman"/>
        </w:rPr>
        <w:t xml:space="preserve"> </w:t>
      </w:r>
      <w:r w:rsidRPr="0068679B">
        <w:rPr>
          <w:rFonts w:ascii="Times New Roman" w:hAnsi="Times New Roman" w:cs="Times New Roman"/>
        </w:rPr>
        <w:t>povodom Svetog Nikole kupnjom</w:t>
      </w:r>
      <w:r w:rsidR="00643B5D" w:rsidRPr="0068679B">
        <w:rPr>
          <w:rFonts w:ascii="Times New Roman" w:hAnsi="Times New Roman" w:cs="Times New Roman"/>
        </w:rPr>
        <w:t xml:space="preserve"> darova za djecu s područja Općine Gornja Rijeka</w:t>
      </w:r>
      <w:r w:rsidR="0068679B">
        <w:rPr>
          <w:rFonts w:ascii="Times New Roman" w:hAnsi="Times New Roman" w:cs="Times New Roman"/>
        </w:rPr>
        <w:t>.</w:t>
      </w:r>
      <w:r w:rsidRPr="0068679B">
        <w:rPr>
          <w:rFonts w:ascii="Times New Roman" w:hAnsi="Times New Roman" w:cs="Times New Roman"/>
          <w:b/>
          <w:bCs/>
        </w:rPr>
        <w:t xml:space="preserve"> </w:t>
      </w:r>
      <w:r w:rsidRPr="0068679B">
        <w:rPr>
          <w:rFonts w:ascii="Times New Roman" w:hAnsi="Times New Roman" w:cs="Times New Roman"/>
          <w:bCs/>
        </w:rPr>
        <w:t>O</w:t>
      </w:r>
      <w:r w:rsidR="00643B5D" w:rsidRPr="0068679B">
        <w:rPr>
          <w:rFonts w:ascii="Times New Roman" w:hAnsi="Times New Roman" w:cs="Times New Roman"/>
        </w:rPr>
        <w:t>siguranje novčanih nagrada i prigodnih zahvalnica za postignute rezultate na prva tri mjesta na županijskim, regionalnim i državnim natjecanjima učenika OŠ Sidonije Rubido Erdody i njihovih mentora.</w:t>
      </w:r>
      <w:r w:rsidRPr="0068679B">
        <w:rPr>
          <w:rFonts w:ascii="Times New Roman" w:hAnsi="Times New Roman" w:cs="Times New Roman"/>
          <w:b/>
          <w:bCs/>
        </w:rPr>
        <w:t xml:space="preserve"> </w:t>
      </w:r>
    </w:p>
    <w:p w14:paraId="76F73E91" w14:textId="27AD767B" w:rsidR="00184E6B" w:rsidRPr="0068679B" w:rsidRDefault="00184E6B" w:rsidP="008D02D6">
      <w:pPr>
        <w:spacing w:after="0"/>
        <w:jc w:val="both"/>
        <w:rPr>
          <w:rFonts w:ascii="Times New Roman" w:hAnsi="Times New Roman" w:cs="Times New Roman"/>
          <w:b/>
          <w:i/>
        </w:rPr>
      </w:pPr>
      <w:r w:rsidRPr="0068679B">
        <w:rPr>
          <w:rFonts w:ascii="Times New Roman" w:hAnsi="Times New Roman" w:cs="Times New Roman"/>
          <w:b/>
          <w:i/>
        </w:rPr>
        <w:t xml:space="preserve">Realizirano po programu: </w:t>
      </w:r>
      <w:r w:rsidR="00603E02">
        <w:rPr>
          <w:rFonts w:ascii="Times New Roman" w:hAnsi="Times New Roman" w:cs="Times New Roman"/>
          <w:b/>
          <w:i/>
        </w:rPr>
        <w:t>2.157,02 eura</w:t>
      </w:r>
    </w:p>
    <w:p w14:paraId="63E8AF3B" w14:textId="7B717AC5" w:rsidR="008D02D6" w:rsidRPr="00056CE8" w:rsidRDefault="008D02D6" w:rsidP="008D02D6">
      <w:pPr>
        <w:spacing w:after="0"/>
        <w:jc w:val="both"/>
        <w:rPr>
          <w:rFonts w:ascii="Times New Roman" w:hAnsi="Times New Roman" w:cs="Times New Roman"/>
        </w:rPr>
      </w:pPr>
      <w:r w:rsidRPr="0068679B">
        <w:rPr>
          <w:rFonts w:ascii="Times New Roman" w:hAnsi="Times New Roman" w:cs="Times New Roman"/>
        </w:rPr>
        <w:t>Ciljevi i zadaće osnovnog školstva ostvaruju se prema utvrđenim nastavnim planovima i programima za</w:t>
      </w:r>
      <w:r w:rsidRPr="00056CE8">
        <w:rPr>
          <w:rFonts w:ascii="Times New Roman" w:hAnsi="Times New Roman" w:cs="Times New Roman"/>
        </w:rPr>
        <w:t xml:space="preserve"> što su dakako potrebna i financijska sredstava kako bi svi ciljevi postavljeni pred učenike i učitelje bili uspješno i na vrijeme realizirani.</w:t>
      </w:r>
    </w:p>
    <w:p w14:paraId="585A413E" w14:textId="77777777" w:rsidR="00F1736C" w:rsidRPr="00056CE8" w:rsidRDefault="00F1736C" w:rsidP="00F1736C">
      <w:pPr>
        <w:tabs>
          <w:tab w:val="left" w:pos="3195"/>
        </w:tabs>
        <w:spacing w:after="0"/>
        <w:jc w:val="both"/>
        <w:rPr>
          <w:rFonts w:ascii="Times New Roman" w:hAnsi="Times New Roman" w:cs="Times New Roman"/>
        </w:rPr>
      </w:pPr>
      <w:r w:rsidRPr="00056CE8">
        <w:rPr>
          <w:rFonts w:ascii="Times New Roman" w:hAnsi="Times New Roman" w:cs="Times New Roman"/>
        </w:rPr>
        <w:tab/>
      </w:r>
    </w:p>
    <w:p w14:paraId="0C952355" w14:textId="77777777" w:rsidR="00F03789" w:rsidRDefault="00F03789" w:rsidP="00F1736C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Program 1005 Javne potrebe u kulturi</w:t>
      </w:r>
    </w:p>
    <w:p w14:paraId="551B0662" w14:textId="7964757E" w:rsidR="00F03789" w:rsidRDefault="00F03789" w:rsidP="00F1736C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Procjena potrebnih sredstava za realizaciju Programa: </w:t>
      </w:r>
      <w:r w:rsidR="00712DFB">
        <w:rPr>
          <w:rFonts w:ascii="Times New Roman" w:hAnsi="Times New Roman" w:cs="Times New Roman"/>
          <w:b/>
          <w:i/>
        </w:rPr>
        <w:t>36.550,00</w:t>
      </w:r>
      <w:r w:rsidR="007B57BB">
        <w:rPr>
          <w:rFonts w:ascii="Times New Roman" w:hAnsi="Times New Roman" w:cs="Times New Roman"/>
          <w:b/>
          <w:i/>
        </w:rPr>
        <w:t xml:space="preserve"> eura</w:t>
      </w:r>
    </w:p>
    <w:p w14:paraId="197BF76D" w14:textId="4154FF4E" w:rsidR="00F03789" w:rsidRPr="00F03789" w:rsidRDefault="00F03789" w:rsidP="00F037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Program obuhvaća:</w:t>
      </w:r>
      <w:r>
        <w:rPr>
          <w:rFonts w:ascii="Times New Roman" w:hAnsi="Times New Roman" w:cs="Times New Roman"/>
        </w:rPr>
        <w:t xml:space="preserve"> </w:t>
      </w:r>
      <w:r w:rsidRPr="00F03789">
        <w:rPr>
          <w:rFonts w:ascii="Times New Roman" w:hAnsi="Times New Roman" w:cs="Times New Roman"/>
        </w:rPr>
        <w:t>očuvanje kulturno povijesnih vrijednosti i poticanje razvoja kulturnog stvaralaštva odnosi se na poticanje kulturno umjetničkog amaterizma i manifestacija, sufinanciranje ustanova u kulturi, kao i realizaciju planiranih projekata kroz promicanje kulture i kulturnih sadržaja.</w:t>
      </w:r>
    </w:p>
    <w:p w14:paraId="15BA6B48" w14:textId="18969B43" w:rsidR="00F03789" w:rsidRPr="00F03789" w:rsidRDefault="00F03789" w:rsidP="00F0378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Cilj:</w:t>
      </w:r>
      <w:r w:rsidRPr="00F03789">
        <w:rPr>
          <w:rFonts w:ascii="Times New Roman" w:hAnsi="Times New Roman" w:cs="Times New Roman"/>
        </w:rPr>
        <w:t xml:space="preserve"> poticanje kulturnog rada i stvaralaštva radom udruga koje</w:t>
      </w:r>
      <w:r w:rsidR="00712DFB">
        <w:rPr>
          <w:rFonts w:ascii="Times New Roman" w:hAnsi="Times New Roman" w:cs="Times New Roman"/>
        </w:rPr>
        <w:t xml:space="preserve"> </w:t>
      </w:r>
      <w:r w:rsidRPr="00F03789">
        <w:rPr>
          <w:rFonts w:ascii="Times New Roman" w:hAnsi="Times New Roman" w:cs="Times New Roman"/>
        </w:rPr>
        <w:t>će pridonijeti razvitku i promicanju kulturnog života Općine.</w:t>
      </w:r>
      <w:r>
        <w:rPr>
          <w:rFonts w:ascii="Times New Roman" w:hAnsi="Times New Roman" w:cs="Times New Roman"/>
        </w:rPr>
        <w:t xml:space="preserve"> Završiti proces zatvaranja ustanove u kulturi, Općinske knjižnice Sidonije Rubido Erdody. N</w:t>
      </w:r>
      <w:r w:rsidRPr="00F03789">
        <w:rPr>
          <w:rFonts w:ascii="Times New Roman" w:hAnsi="Times New Roman" w:cs="Times New Roman"/>
        </w:rPr>
        <w:t xml:space="preserve">astavak zaštitnih radova na kulturnom objektu Stari Grad Mali </w:t>
      </w:r>
      <w:r>
        <w:rPr>
          <w:rFonts w:ascii="Times New Roman" w:hAnsi="Times New Roman" w:cs="Times New Roman"/>
        </w:rPr>
        <w:t>Kalnik uz sufinanciranje</w:t>
      </w:r>
      <w:r w:rsidRPr="00F03789">
        <w:rPr>
          <w:rFonts w:ascii="Times New Roman" w:hAnsi="Times New Roman" w:cs="Times New Roman"/>
        </w:rPr>
        <w:t xml:space="preserve"> Ministarstva kulture.</w:t>
      </w:r>
      <w:r>
        <w:rPr>
          <w:rFonts w:ascii="Times New Roman" w:hAnsi="Times New Roman" w:cs="Times New Roman"/>
        </w:rPr>
        <w:t xml:space="preserve"> </w:t>
      </w:r>
      <w:r w:rsidR="00AC15E5">
        <w:rPr>
          <w:rFonts w:ascii="Times New Roman" w:hAnsi="Times New Roman" w:cs="Times New Roman"/>
        </w:rPr>
        <w:t xml:space="preserve">Održavanje </w:t>
      </w:r>
      <w:r w:rsidRPr="00F03789">
        <w:rPr>
          <w:rFonts w:ascii="Times New Roman" w:hAnsi="Times New Roman" w:cs="Times New Roman"/>
        </w:rPr>
        <w:t>Etno parka u naselju Kostanjevec Riječki.</w:t>
      </w:r>
      <w:r>
        <w:rPr>
          <w:rFonts w:ascii="Times New Roman" w:hAnsi="Times New Roman" w:cs="Times New Roman"/>
        </w:rPr>
        <w:t xml:space="preserve"> Sufinancirati održ</w:t>
      </w:r>
      <w:r w:rsidR="000D2CB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vanje kulturne i sakralne baštine Župe</w:t>
      </w:r>
      <w:r w:rsidRPr="00F03789">
        <w:rPr>
          <w:rFonts w:ascii="Times New Roman" w:hAnsi="Times New Roman" w:cs="Times New Roman"/>
        </w:rPr>
        <w:t xml:space="preserve"> Uznesenja BDM</w:t>
      </w:r>
      <w:r>
        <w:rPr>
          <w:rFonts w:ascii="Times New Roman" w:hAnsi="Times New Roman" w:cs="Times New Roman"/>
        </w:rPr>
        <w:t>.</w:t>
      </w:r>
    </w:p>
    <w:p w14:paraId="12E5960E" w14:textId="4FA557F6" w:rsidR="00F03789" w:rsidRDefault="007B57BB" w:rsidP="00F1736C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Realizirano po programu: </w:t>
      </w:r>
      <w:r w:rsidR="00AC15E5">
        <w:rPr>
          <w:rFonts w:ascii="Times New Roman" w:hAnsi="Times New Roman" w:cs="Times New Roman"/>
          <w:b/>
          <w:i/>
        </w:rPr>
        <w:t>36.389,37</w:t>
      </w:r>
      <w:r>
        <w:rPr>
          <w:rFonts w:ascii="Times New Roman" w:hAnsi="Times New Roman" w:cs="Times New Roman"/>
          <w:b/>
          <w:i/>
        </w:rPr>
        <w:t xml:space="preserve"> eura</w:t>
      </w:r>
    </w:p>
    <w:p w14:paraId="545F8103" w14:textId="67C8A9AB" w:rsidR="007B57BB" w:rsidRDefault="007B57BB" w:rsidP="00F173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Svi ciljevi programa su realizirani.</w:t>
      </w:r>
    </w:p>
    <w:p w14:paraId="6EE524FB" w14:textId="77777777" w:rsidR="007B57BB" w:rsidRPr="007B57BB" w:rsidRDefault="007B57BB" w:rsidP="00F1736C">
      <w:pPr>
        <w:spacing w:after="0"/>
        <w:jc w:val="both"/>
        <w:rPr>
          <w:rFonts w:ascii="Times New Roman" w:hAnsi="Times New Roman" w:cs="Times New Roman"/>
        </w:rPr>
      </w:pPr>
    </w:p>
    <w:p w14:paraId="275FC444" w14:textId="704B3463" w:rsidR="007B57BB" w:rsidRDefault="007B57BB" w:rsidP="007B57BB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 w:rsidRPr="007B57BB">
        <w:rPr>
          <w:rFonts w:ascii="Times New Roman" w:hAnsi="Times New Roman" w:cs="Times New Roman"/>
          <w:b/>
          <w:bCs/>
          <w:i/>
        </w:rPr>
        <w:t xml:space="preserve">Program </w:t>
      </w:r>
      <w:r>
        <w:rPr>
          <w:rFonts w:ascii="Times New Roman" w:hAnsi="Times New Roman" w:cs="Times New Roman"/>
          <w:b/>
          <w:bCs/>
          <w:i/>
        </w:rPr>
        <w:t>1006 Javne potrebe u sportu</w:t>
      </w:r>
    </w:p>
    <w:p w14:paraId="23676BEC" w14:textId="7595241D" w:rsidR="007B57BB" w:rsidRDefault="007B57BB" w:rsidP="007B57BB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Procjena potrebnih sredstava za realizaciju Programa: </w:t>
      </w:r>
      <w:r w:rsidR="009D37F8">
        <w:rPr>
          <w:rFonts w:ascii="Times New Roman" w:hAnsi="Times New Roman" w:cs="Times New Roman"/>
          <w:b/>
          <w:i/>
        </w:rPr>
        <w:t>255</w:t>
      </w:r>
      <w:r>
        <w:rPr>
          <w:rFonts w:ascii="Times New Roman" w:hAnsi="Times New Roman" w:cs="Times New Roman"/>
          <w:b/>
          <w:i/>
        </w:rPr>
        <w:t>.000,00 eura</w:t>
      </w:r>
    </w:p>
    <w:p w14:paraId="364BDE67" w14:textId="6942759A" w:rsidR="007B57BB" w:rsidRPr="007B57BB" w:rsidRDefault="007B57BB" w:rsidP="007B57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Program obuhvaća:</w:t>
      </w:r>
      <w:r>
        <w:rPr>
          <w:rFonts w:ascii="Times New Roman" w:hAnsi="Times New Roman" w:cs="Times New Roman"/>
        </w:rPr>
        <w:t xml:space="preserve"> </w:t>
      </w:r>
      <w:r w:rsidRPr="007B57BB">
        <w:rPr>
          <w:rFonts w:ascii="Times New Roman" w:hAnsi="Times New Roman" w:cs="Times New Roman"/>
        </w:rPr>
        <w:t xml:space="preserve">poticanje razvoja amaterskog sporta i rekreacije kroz dodjelu potpora te unaprjeđenje dostupnosti sportsko rekreacijskih sadržaja te kroz realizaciju kapitalnog projekta </w:t>
      </w:r>
      <w:r w:rsidR="009D37F8">
        <w:rPr>
          <w:rFonts w:ascii="Times New Roman" w:hAnsi="Times New Roman" w:cs="Times New Roman"/>
        </w:rPr>
        <w:t>izgradnje s</w:t>
      </w:r>
      <w:r w:rsidRPr="007B57BB">
        <w:rPr>
          <w:rFonts w:ascii="Times New Roman" w:hAnsi="Times New Roman" w:cs="Times New Roman"/>
        </w:rPr>
        <w:t>portsko rekreacijsk</w:t>
      </w:r>
      <w:r w:rsidR="009D37F8">
        <w:rPr>
          <w:rFonts w:ascii="Times New Roman" w:hAnsi="Times New Roman" w:cs="Times New Roman"/>
        </w:rPr>
        <w:t>e</w:t>
      </w:r>
      <w:r w:rsidRPr="007B57BB">
        <w:rPr>
          <w:rFonts w:ascii="Times New Roman" w:hAnsi="Times New Roman" w:cs="Times New Roman"/>
        </w:rPr>
        <w:t xml:space="preserve"> građevin</w:t>
      </w:r>
      <w:r w:rsidR="009D37F8">
        <w:rPr>
          <w:rFonts w:ascii="Times New Roman" w:hAnsi="Times New Roman" w:cs="Times New Roman"/>
        </w:rPr>
        <w:t>e</w:t>
      </w:r>
      <w:r w:rsidRPr="007B57BB">
        <w:rPr>
          <w:rFonts w:ascii="Times New Roman" w:hAnsi="Times New Roman" w:cs="Times New Roman"/>
        </w:rPr>
        <w:t>.</w:t>
      </w:r>
    </w:p>
    <w:p w14:paraId="6E70DFB9" w14:textId="08A2196F" w:rsidR="007B57BB" w:rsidRPr="007B57BB" w:rsidRDefault="00D3407F" w:rsidP="007B57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Cilj: </w:t>
      </w:r>
      <w:r w:rsidR="007B57BB" w:rsidRPr="007B57BB">
        <w:rPr>
          <w:rFonts w:ascii="Times New Roman" w:hAnsi="Times New Roman" w:cs="Times New Roman"/>
        </w:rPr>
        <w:t xml:space="preserve">poticati i promicati sportsko-rekreacijske aktivnosti, osobito djece i mladeži, osigurati uvjete za provođenje treninga, organiziranje i provođenje natjecanja, poticati takve aktivnosti građanstva, kao i druge </w:t>
      </w:r>
      <w:r w:rsidR="007B57BB" w:rsidRPr="007B57BB">
        <w:rPr>
          <w:rFonts w:ascii="Times New Roman" w:hAnsi="Times New Roman" w:cs="Times New Roman"/>
        </w:rPr>
        <w:lastRenderedPageBreak/>
        <w:t>sportsko-rekreacijske aktivnosti koje su u funkciji unaprjeđenja i čuvanja zdravlja i podizanja psihofizičkih sposobnosti građana i prevenciji bolesti, te promicanja bavljenja sportom općenito.</w:t>
      </w:r>
    </w:p>
    <w:p w14:paraId="7B43AC26" w14:textId="3C6E3859" w:rsidR="007B57BB" w:rsidRPr="007B57BB" w:rsidRDefault="00D3407F" w:rsidP="007B57B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7B57BB" w:rsidRPr="007B57BB">
        <w:rPr>
          <w:rFonts w:ascii="Times New Roman" w:hAnsi="Times New Roman" w:cs="Times New Roman"/>
        </w:rPr>
        <w:t>zgradnje objekta sportsko rekreacijske namjene u naselju Gornja Rijeka.</w:t>
      </w:r>
    </w:p>
    <w:p w14:paraId="08D0B4E6" w14:textId="1E8E11F5" w:rsidR="00F03789" w:rsidRDefault="00D3407F" w:rsidP="00F1736C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Realizirano po programu: </w:t>
      </w:r>
      <w:r w:rsidR="00AE2911">
        <w:rPr>
          <w:rFonts w:ascii="Times New Roman" w:hAnsi="Times New Roman" w:cs="Times New Roman"/>
          <w:b/>
          <w:i/>
        </w:rPr>
        <w:t>251.063,85</w:t>
      </w:r>
      <w:r>
        <w:rPr>
          <w:rFonts w:ascii="Times New Roman" w:hAnsi="Times New Roman" w:cs="Times New Roman"/>
          <w:b/>
          <w:i/>
        </w:rPr>
        <w:t xml:space="preserve"> eura</w:t>
      </w:r>
    </w:p>
    <w:p w14:paraId="6B748CD0" w14:textId="15A29F68" w:rsidR="00D3407F" w:rsidRDefault="00D3407F" w:rsidP="00F1736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 poticanje amaterskog sporta i rekreacija ostvaren je kroz donacije udrugama. Projekt  izgradnje objekta sportsko rekreacijske namjene </w:t>
      </w:r>
      <w:r w:rsidR="00F526BD">
        <w:rPr>
          <w:rFonts w:ascii="Times New Roman" w:hAnsi="Times New Roman" w:cs="Times New Roman"/>
        </w:rPr>
        <w:t xml:space="preserve">izvršen je završetkom radova I. i II. faze </w:t>
      </w:r>
      <w:r>
        <w:rPr>
          <w:rFonts w:ascii="Times New Roman" w:hAnsi="Times New Roman" w:cs="Times New Roman"/>
        </w:rPr>
        <w:t xml:space="preserve"> radova. </w:t>
      </w:r>
    </w:p>
    <w:p w14:paraId="5EDBD79A" w14:textId="77777777" w:rsidR="00D52A71" w:rsidRDefault="00D52A71" w:rsidP="00F1736C">
      <w:pPr>
        <w:spacing w:after="0"/>
        <w:jc w:val="both"/>
        <w:rPr>
          <w:rFonts w:ascii="Times New Roman" w:hAnsi="Times New Roman" w:cs="Times New Roman"/>
        </w:rPr>
      </w:pPr>
    </w:p>
    <w:p w14:paraId="1C8429EE" w14:textId="0266EF95" w:rsidR="00D52A71" w:rsidRDefault="00D52A71" w:rsidP="00D52A7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D52A71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>1007 Zdravstvo i socijalna skrb</w:t>
      </w:r>
    </w:p>
    <w:p w14:paraId="48807074" w14:textId="6F2499F1" w:rsidR="00D52A71" w:rsidRDefault="00D52A71" w:rsidP="00D52A71">
      <w:pPr>
        <w:spacing w:after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Procjena potrebnih sredstav</w:t>
      </w:r>
      <w:r w:rsidR="00493ADA">
        <w:rPr>
          <w:rFonts w:ascii="Times New Roman" w:hAnsi="Times New Roman" w:cs="Times New Roman"/>
          <w:b/>
          <w:bCs/>
        </w:rPr>
        <w:t>a za realizaciju Programa: 13.</w:t>
      </w:r>
      <w:r w:rsidR="000367B8">
        <w:rPr>
          <w:rFonts w:ascii="Times New Roman" w:hAnsi="Times New Roman" w:cs="Times New Roman"/>
          <w:b/>
          <w:bCs/>
        </w:rPr>
        <w:t>090</w:t>
      </w:r>
      <w:r>
        <w:rPr>
          <w:rFonts w:ascii="Times New Roman" w:hAnsi="Times New Roman" w:cs="Times New Roman"/>
          <w:b/>
          <w:bCs/>
        </w:rPr>
        <w:t>,00 eura</w:t>
      </w:r>
    </w:p>
    <w:p w14:paraId="77FC03AF" w14:textId="115B0CE4" w:rsidR="00D52A71" w:rsidRPr="00D52A71" w:rsidRDefault="00D52A71" w:rsidP="00D52A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Program obuhvaća:</w:t>
      </w:r>
      <w:r w:rsidRPr="00D52A71">
        <w:rPr>
          <w:rFonts w:ascii="Times New Roman" w:hAnsi="Times New Roman" w:cs="Times New Roman"/>
        </w:rPr>
        <w:t xml:space="preserve"> pomoći za novorođenčad kroz aktivnost provedbe mjera pronatalitetne politike</w:t>
      </w:r>
      <w:r w:rsidR="00D526C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526C8">
        <w:rPr>
          <w:rFonts w:ascii="Times New Roman" w:hAnsi="Times New Roman" w:cs="Times New Roman"/>
        </w:rPr>
        <w:t>s</w:t>
      </w:r>
      <w:r w:rsidRPr="00D52A71">
        <w:rPr>
          <w:rFonts w:ascii="Times New Roman" w:hAnsi="Times New Roman" w:cs="Times New Roman"/>
        </w:rPr>
        <w:t>ufinanciranje troškova gerontodomaćic</w:t>
      </w:r>
      <w:r w:rsidR="00D526C8">
        <w:rPr>
          <w:rFonts w:ascii="Times New Roman" w:hAnsi="Times New Roman" w:cs="Times New Roman"/>
        </w:rPr>
        <w:t>e</w:t>
      </w:r>
      <w:r w:rsidRPr="00D52A71">
        <w:rPr>
          <w:rFonts w:ascii="Times New Roman" w:hAnsi="Times New Roman" w:cs="Times New Roman"/>
        </w:rPr>
        <w:t xml:space="preserve"> kroz osiguravanje socijalne usluge pomoći za starije i nemoćne te</w:t>
      </w:r>
      <w:r w:rsidR="001F17F4">
        <w:rPr>
          <w:rFonts w:ascii="Times New Roman" w:hAnsi="Times New Roman" w:cs="Times New Roman"/>
        </w:rPr>
        <w:t xml:space="preserve"> podmirenje troškova stanovanja </w:t>
      </w:r>
      <w:r w:rsidRPr="00D52A71">
        <w:rPr>
          <w:rFonts w:ascii="Times New Roman" w:hAnsi="Times New Roman" w:cs="Times New Roman"/>
        </w:rPr>
        <w:t>korisnicima pomoći za uzdržavanje</w:t>
      </w:r>
      <w:r w:rsidR="001F17F4">
        <w:rPr>
          <w:rFonts w:ascii="Times New Roman" w:hAnsi="Times New Roman" w:cs="Times New Roman"/>
        </w:rPr>
        <w:t>. D</w:t>
      </w:r>
      <w:r w:rsidRPr="00D52A71">
        <w:rPr>
          <w:rFonts w:ascii="Times New Roman" w:hAnsi="Times New Roman" w:cs="Times New Roman"/>
        </w:rPr>
        <w:t>ostupnost i razvoj z</w:t>
      </w:r>
      <w:r w:rsidR="001F17F4">
        <w:rPr>
          <w:rFonts w:ascii="Times New Roman" w:hAnsi="Times New Roman" w:cs="Times New Roman"/>
        </w:rPr>
        <w:t>dravstvenih usluga kroz sufinanciranje dežurstva Ljekarne Križevci. F</w:t>
      </w:r>
      <w:r w:rsidRPr="00D52A71">
        <w:rPr>
          <w:rFonts w:ascii="Times New Roman" w:hAnsi="Times New Roman" w:cs="Times New Roman"/>
        </w:rPr>
        <w:t>inanciranje programa i projekata udruga iz područja s</w:t>
      </w:r>
      <w:r w:rsidR="001F17F4">
        <w:rPr>
          <w:rFonts w:ascii="Times New Roman" w:hAnsi="Times New Roman" w:cs="Times New Roman"/>
        </w:rPr>
        <w:t>ocijalne i zdravstvene</w:t>
      </w:r>
      <w:r w:rsidRPr="00D52A71">
        <w:rPr>
          <w:rFonts w:ascii="Times New Roman" w:hAnsi="Times New Roman" w:cs="Times New Roman"/>
        </w:rPr>
        <w:t xml:space="preserve"> skrb</w:t>
      </w:r>
      <w:r w:rsidR="001F17F4">
        <w:rPr>
          <w:rFonts w:ascii="Times New Roman" w:hAnsi="Times New Roman" w:cs="Times New Roman"/>
        </w:rPr>
        <w:t>i</w:t>
      </w:r>
      <w:r w:rsidRPr="00D52A71">
        <w:rPr>
          <w:rFonts w:ascii="Times New Roman" w:hAnsi="Times New Roman" w:cs="Times New Roman"/>
        </w:rPr>
        <w:t xml:space="preserve"> i humanitarne djelatnosti putem javnog natječaja.</w:t>
      </w:r>
    </w:p>
    <w:p w14:paraId="1B15061A" w14:textId="52338E2C" w:rsidR="00D52A71" w:rsidRDefault="00D52A71" w:rsidP="00D52A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Cilj: </w:t>
      </w:r>
      <w:r w:rsidRPr="00D52A71">
        <w:rPr>
          <w:rFonts w:ascii="Times New Roman" w:hAnsi="Times New Roman" w:cs="Times New Roman"/>
        </w:rPr>
        <w:t>Poticanje demografske obnove i zadržavanje postojećeg stanovništva</w:t>
      </w:r>
      <w:r>
        <w:rPr>
          <w:rFonts w:ascii="Times New Roman" w:hAnsi="Times New Roman" w:cs="Times New Roman"/>
        </w:rPr>
        <w:t>. S</w:t>
      </w:r>
      <w:r w:rsidRPr="00D52A71">
        <w:rPr>
          <w:rFonts w:ascii="Times New Roman" w:hAnsi="Times New Roman" w:cs="Times New Roman"/>
        </w:rPr>
        <w:t>ocijalno uključivanje ranjivih skupina i podizanje svijesti o mogućnostima razvoja socijalnog poduzetništva</w:t>
      </w:r>
      <w:r>
        <w:rPr>
          <w:rFonts w:ascii="Times New Roman" w:hAnsi="Times New Roman" w:cs="Times New Roman"/>
        </w:rPr>
        <w:t>. S</w:t>
      </w:r>
      <w:r w:rsidRPr="00D52A71">
        <w:rPr>
          <w:rFonts w:ascii="Times New Roman" w:hAnsi="Times New Roman" w:cs="Times New Roman"/>
        </w:rPr>
        <w:t>ocijalna skrb osjetljivim skupinama.</w:t>
      </w:r>
      <w:r w:rsidR="001F17F4">
        <w:rPr>
          <w:rFonts w:ascii="Times New Roman" w:hAnsi="Times New Roman" w:cs="Times New Roman"/>
        </w:rPr>
        <w:t xml:space="preserve"> S</w:t>
      </w:r>
      <w:r w:rsidR="001F17F4" w:rsidRPr="001F17F4">
        <w:rPr>
          <w:rFonts w:ascii="Times New Roman" w:hAnsi="Times New Roman" w:cs="Times New Roman"/>
        </w:rPr>
        <w:t>manjenje broja oboljelih osoba, pad stope bolovanja, invaliditeta te smanjenje smrtnosti stanovništva.</w:t>
      </w:r>
    </w:p>
    <w:p w14:paraId="2F139EE8" w14:textId="1EAC2DE1" w:rsidR="001F17F4" w:rsidRDefault="00B75F1F" w:rsidP="00D52A71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Realizirano po programu: </w:t>
      </w:r>
      <w:r w:rsidR="00493ADA">
        <w:rPr>
          <w:rFonts w:ascii="Times New Roman" w:hAnsi="Times New Roman" w:cs="Times New Roman"/>
          <w:b/>
          <w:i/>
        </w:rPr>
        <w:t>1</w:t>
      </w:r>
      <w:r w:rsidR="00E31CD5">
        <w:rPr>
          <w:rFonts w:ascii="Times New Roman" w:hAnsi="Times New Roman" w:cs="Times New Roman"/>
          <w:b/>
          <w:i/>
        </w:rPr>
        <w:t>2.509,90 eura</w:t>
      </w:r>
    </w:p>
    <w:p w14:paraId="723B3023" w14:textId="0143C4A9" w:rsidR="00493ADA" w:rsidRDefault="00493ADA" w:rsidP="00D52A7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Realizirane su sve aktivnosti ovog programa.</w:t>
      </w:r>
    </w:p>
    <w:p w14:paraId="16E06700" w14:textId="77777777" w:rsidR="00226BCC" w:rsidRPr="00226BCC" w:rsidRDefault="00226BCC" w:rsidP="00226BCC">
      <w:pPr>
        <w:spacing w:after="0"/>
        <w:jc w:val="both"/>
        <w:rPr>
          <w:rFonts w:ascii="Times New Roman" w:hAnsi="Times New Roman" w:cs="Times New Roman"/>
        </w:rPr>
      </w:pPr>
    </w:p>
    <w:p w14:paraId="39DC2479" w14:textId="4F8CB365" w:rsidR="00226BCC" w:rsidRPr="00226BCC" w:rsidRDefault="00226BCC" w:rsidP="00226BCC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226BCC">
        <w:rPr>
          <w:rFonts w:ascii="Times New Roman" w:hAnsi="Times New Roman" w:cs="Times New Roman"/>
          <w:b/>
          <w:bCs/>
        </w:rPr>
        <w:t>Program</w:t>
      </w:r>
      <w:r>
        <w:rPr>
          <w:rFonts w:ascii="Times New Roman" w:hAnsi="Times New Roman" w:cs="Times New Roman"/>
          <w:b/>
          <w:bCs/>
        </w:rPr>
        <w:t xml:space="preserve"> 1008 Protupožarna i civilna zaštita</w:t>
      </w:r>
    </w:p>
    <w:p w14:paraId="4D6FF5A5" w14:textId="0F6D0B01" w:rsidR="00226BCC" w:rsidRPr="00CA6237" w:rsidRDefault="00CA6237" w:rsidP="00226BCC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Procjena potrebnih sredstava za realizaciju Programa: </w:t>
      </w:r>
      <w:r w:rsidR="00B84C31">
        <w:rPr>
          <w:rFonts w:ascii="Times New Roman" w:hAnsi="Times New Roman" w:cs="Times New Roman"/>
          <w:b/>
          <w:i/>
        </w:rPr>
        <w:t>21.880,00</w:t>
      </w:r>
      <w:r w:rsidR="00521B6D">
        <w:rPr>
          <w:rFonts w:ascii="Times New Roman" w:hAnsi="Times New Roman" w:cs="Times New Roman"/>
          <w:b/>
          <w:i/>
        </w:rPr>
        <w:t xml:space="preserve"> eura</w:t>
      </w:r>
    </w:p>
    <w:p w14:paraId="5B2FA3EA" w14:textId="016523D9" w:rsidR="00226BCC" w:rsidRPr="00226BCC" w:rsidRDefault="00BA53CA" w:rsidP="00226B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Program obuhvaća: </w:t>
      </w:r>
      <w:r>
        <w:rPr>
          <w:rFonts w:ascii="Times New Roman" w:hAnsi="Times New Roman" w:cs="Times New Roman"/>
        </w:rPr>
        <w:t>jačanje</w:t>
      </w:r>
      <w:r w:rsidR="00226BCC" w:rsidRPr="00226BCC">
        <w:rPr>
          <w:rFonts w:ascii="Times New Roman" w:hAnsi="Times New Roman" w:cs="Times New Roman"/>
        </w:rPr>
        <w:t xml:space="preserve"> sustava civilne zaštite na području Općine Gornja Rijeka</w:t>
      </w:r>
      <w:r>
        <w:rPr>
          <w:rFonts w:ascii="Times New Roman" w:hAnsi="Times New Roman" w:cs="Times New Roman"/>
        </w:rPr>
        <w:t xml:space="preserve"> kroz aktivnosti</w:t>
      </w:r>
      <w:r w:rsidR="00226BCC" w:rsidRPr="00226BCC">
        <w:rPr>
          <w:rFonts w:ascii="Times New Roman" w:hAnsi="Times New Roman" w:cs="Times New Roman"/>
        </w:rPr>
        <w:t xml:space="preserve"> rad</w:t>
      </w:r>
      <w:r w:rsidR="007C69A7">
        <w:rPr>
          <w:rFonts w:ascii="Times New Roman" w:hAnsi="Times New Roman" w:cs="Times New Roman"/>
        </w:rPr>
        <w:t>a</w:t>
      </w:r>
      <w:r w:rsidR="00226BCC" w:rsidRPr="00226BCC">
        <w:rPr>
          <w:rFonts w:ascii="Times New Roman" w:hAnsi="Times New Roman" w:cs="Times New Roman"/>
        </w:rPr>
        <w:t xml:space="preserve"> dobrovoljnih vatrogasnih društava i službe spašavanja odnosno pružanje vatrogasne i civilne zaštite. </w:t>
      </w:r>
    </w:p>
    <w:p w14:paraId="4DB03434" w14:textId="654BF130" w:rsidR="00226BCC" w:rsidRPr="00226BCC" w:rsidRDefault="00BA53CA" w:rsidP="00226BC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Sufinanciranje</w:t>
      </w:r>
      <w:r w:rsidR="00226BCC" w:rsidRPr="00226BCC">
        <w:rPr>
          <w:rFonts w:ascii="Times New Roman" w:hAnsi="Times New Roman" w:cs="Times New Roman"/>
        </w:rPr>
        <w:t xml:space="preserve"> rada Vatrogasne zajednice Općine Gornja Rijeka </w:t>
      </w:r>
      <w:r>
        <w:rPr>
          <w:rFonts w:ascii="Times New Roman" w:hAnsi="Times New Roman" w:cs="Times New Roman"/>
        </w:rPr>
        <w:t>osiguranjem</w:t>
      </w:r>
      <w:r w:rsidR="00226BCC" w:rsidRPr="00226BCC">
        <w:rPr>
          <w:rFonts w:ascii="Times New Roman" w:hAnsi="Times New Roman" w:cs="Times New Roman"/>
        </w:rPr>
        <w:t xml:space="preserve"> sredstva za materijalne troškov</w:t>
      </w:r>
      <w:r>
        <w:rPr>
          <w:rFonts w:ascii="Times New Roman" w:hAnsi="Times New Roman" w:cs="Times New Roman"/>
        </w:rPr>
        <w:t xml:space="preserve">e zajednice </w:t>
      </w:r>
      <w:r w:rsidR="00755298">
        <w:rPr>
          <w:rFonts w:ascii="Times New Roman" w:hAnsi="Times New Roman" w:cs="Times New Roman"/>
        </w:rPr>
        <w:t xml:space="preserve">te </w:t>
      </w:r>
      <w:r w:rsidR="00226BCC" w:rsidRPr="00226BCC">
        <w:rPr>
          <w:rFonts w:ascii="Times New Roman" w:hAnsi="Times New Roman" w:cs="Times New Roman"/>
        </w:rPr>
        <w:t>naknad</w:t>
      </w:r>
      <w:r w:rsidR="00755298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>do</w:t>
      </w:r>
      <w:r w:rsidR="00226BCC" w:rsidRPr="00226BCC">
        <w:rPr>
          <w:rFonts w:ascii="Times New Roman" w:hAnsi="Times New Roman" w:cs="Times New Roman"/>
        </w:rPr>
        <w:t>brovoljnim vatrogascima za gašenje požara</w:t>
      </w:r>
      <w:r>
        <w:rPr>
          <w:rFonts w:ascii="Times New Roman" w:hAnsi="Times New Roman" w:cs="Times New Roman"/>
        </w:rPr>
        <w:t xml:space="preserve">. </w:t>
      </w:r>
    </w:p>
    <w:p w14:paraId="7BCF93D1" w14:textId="64D67622" w:rsidR="00226BCC" w:rsidRPr="00226BCC" w:rsidRDefault="00226BCC" w:rsidP="00226BCC">
      <w:pPr>
        <w:spacing w:after="0"/>
        <w:jc w:val="both"/>
        <w:rPr>
          <w:rFonts w:ascii="Times New Roman" w:hAnsi="Times New Roman" w:cs="Times New Roman"/>
        </w:rPr>
      </w:pPr>
      <w:r w:rsidRPr="00226BCC">
        <w:rPr>
          <w:rFonts w:ascii="Times New Roman" w:hAnsi="Times New Roman" w:cs="Times New Roman"/>
        </w:rPr>
        <w:t>Ključne aktivnosti iz područja civilne zaštite provod</w:t>
      </w:r>
      <w:r w:rsidR="009D1D86">
        <w:rPr>
          <w:rFonts w:ascii="Times New Roman" w:hAnsi="Times New Roman" w:cs="Times New Roman"/>
        </w:rPr>
        <w:t xml:space="preserve">e </w:t>
      </w:r>
      <w:r w:rsidRPr="00226BCC">
        <w:rPr>
          <w:rFonts w:ascii="Times New Roman" w:hAnsi="Times New Roman" w:cs="Times New Roman"/>
        </w:rPr>
        <w:t>se osiguranjem sredstava za vježbe iz područja civilne zaštite, naknadom za štete uzrokovane prirodnim nepogodama i izradom planskih dokumenata civilne zaštite.</w:t>
      </w:r>
    </w:p>
    <w:p w14:paraId="519A1452" w14:textId="6C6DE274" w:rsidR="00BA53CA" w:rsidRPr="00BA53CA" w:rsidRDefault="00BA53CA" w:rsidP="00BA53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Opći cilj:</w:t>
      </w:r>
      <w:r w:rsidRPr="00BA53CA">
        <w:rPr>
          <w:rFonts w:ascii="Times New Roman" w:hAnsi="Times New Roman" w:cs="Times New Roman"/>
        </w:rPr>
        <w:t xml:space="preserve"> zaštita stanovništva od požara, te spremnost pomoći i susjednim općinama u slučaju potrebe. Pokazatelj uspješnosti je kvalitetna opremljenost vatrogasnih društava na području općine, kao i spremnost te izvježbanost za eventualne požare. Na vatrogascima u manjim ruralnim sredinama je velika odgovornost za zaštitu ljudi i okoliša te je potrebno ulagati kako bi vatrogasna zajednica odnosno njeni članovi, što kvalitetnije mogli ostvariti i odraditi i složenije zadatke u spašavanju imovine i ljudi. </w:t>
      </w:r>
    </w:p>
    <w:p w14:paraId="1F0A70C6" w14:textId="6401FFDA" w:rsidR="00BA53CA" w:rsidRDefault="00AA330B" w:rsidP="00BA53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 </w:t>
      </w:r>
      <w:r w:rsidR="00BA53CA" w:rsidRPr="00BA53CA">
        <w:rPr>
          <w:rFonts w:ascii="Times New Roman" w:hAnsi="Times New Roman" w:cs="Times New Roman"/>
        </w:rPr>
        <w:t>aktivnosti</w:t>
      </w:r>
      <w:r>
        <w:rPr>
          <w:rFonts w:ascii="Times New Roman" w:hAnsi="Times New Roman" w:cs="Times New Roman"/>
        </w:rPr>
        <w:t xml:space="preserve"> civilne zaštite</w:t>
      </w:r>
      <w:r w:rsidR="00BA53CA" w:rsidRPr="00BA53C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</w:t>
      </w:r>
      <w:r w:rsidR="00BA53CA" w:rsidRPr="00BA53CA">
        <w:rPr>
          <w:rFonts w:ascii="Times New Roman" w:hAnsi="Times New Roman" w:cs="Times New Roman"/>
        </w:rPr>
        <w:t>organiziranje sudionika, operativnih snaga i građana za ostvarivanje </w:t>
      </w:r>
      <w:r w:rsidR="00BA53CA" w:rsidRPr="00BA53CA">
        <w:rPr>
          <w:rFonts w:ascii="Times New Roman" w:hAnsi="Times New Roman" w:cs="Times New Roman"/>
          <w:bCs/>
        </w:rPr>
        <w:t>zaštite</w:t>
      </w:r>
      <w:r w:rsidR="00BA53CA" w:rsidRPr="00BA53CA">
        <w:rPr>
          <w:rFonts w:ascii="Times New Roman" w:hAnsi="Times New Roman" w:cs="Times New Roman"/>
        </w:rPr>
        <w:t>  i spašavanja ljudi, životinja, materijalnih i kulturnih dobara u slučaju elementarnih i drugih nepogoda koje mogu zadesiti stanovništvo.</w:t>
      </w:r>
    </w:p>
    <w:p w14:paraId="3BC138F8" w14:textId="043FF338" w:rsidR="00AA330B" w:rsidRDefault="00AA330B" w:rsidP="00BA53CA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Realizirano po programu: </w:t>
      </w:r>
      <w:r w:rsidR="00A961D4">
        <w:rPr>
          <w:rFonts w:ascii="Times New Roman" w:hAnsi="Times New Roman" w:cs="Times New Roman"/>
          <w:b/>
          <w:i/>
        </w:rPr>
        <w:t>21.000,00</w:t>
      </w:r>
      <w:r>
        <w:rPr>
          <w:rFonts w:ascii="Times New Roman" w:hAnsi="Times New Roman" w:cs="Times New Roman"/>
          <w:b/>
          <w:i/>
        </w:rPr>
        <w:t xml:space="preserve"> eura</w:t>
      </w:r>
    </w:p>
    <w:p w14:paraId="351654C5" w14:textId="34BEE92D" w:rsidR="00AD5BD8" w:rsidRDefault="00AD5BD8" w:rsidP="00BA53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Aktivnosti naknade DVD-ima za gašenje požara, civilna zaštita i naknade štete uzrokovane prirodnim nepogodama nisu ostvarene. </w:t>
      </w:r>
    </w:p>
    <w:p w14:paraId="71F47773" w14:textId="77777777" w:rsidR="00D07447" w:rsidRPr="003C5D0A" w:rsidRDefault="00D07447" w:rsidP="003C5D0A">
      <w:pPr>
        <w:spacing w:after="0"/>
        <w:jc w:val="both"/>
        <w:rPr>
          <w:rFonts w:ascii="Times New Roman" w:hAnsi="Times New Roman" w:cs="Times New Roman"/>
        </w:rPr>
      </w:pPr>
    </w:p>
    <w:p w14:paraId="661242EE" w14:textId="30095B8F" w:rsidR="003C5D0A" w:rsidRDefault="003C5D0A" w:rsidP="003C5D0A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3C5D0A">
        <w:rPr>
          <w:rFonts w:ascii="Times New Roman" w:hAnsi="Times New Roman" w:cs="Times New Roman"/>
          <w:b/>
          <w:bCs/>
        </w:rPr>
        <w:t>Program</w:t>
      </w:r>
      <w:r>
        <w:rPr>
          <w:rFonts w:ascii="Times New Roman" w:hAnsi="Times New Roman" w:cs="Times New Roman"/>
          <w:b/>
          <w:bCs/>
        </w:rPr>
        <w:t xml:space="preserve"> 1009 Održavanje komunalne infrastrukture</w:t>
      </w:r>
    </w:p>
    <w:p w14:paraId="313DEF12" w14:textId="64B631CB" w:rsidR="003C5D0A" w:rsidRDefault="003C5D0A" w:rsidP="003C5D0A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Procjena potrebnih sredstava za realizaciju Programa: </w:t>
      </w:r>
      <w:r w:rsidR="00BC5E84">
        <w:rPr>
          <w:rFonts w:ascii="Times New Roman" w:hAnsi="Times New Roman" w:cs="Times New Roman"/>
          <w:b/>
          <w:bCs/>
          <w:i/>
        </w:rPr>
        <w:t>144.763,00</w:t>
      </w:r>
      <w:r>
        <w:rPr>
          <w:rFonts w:ascii="Times New Roman" w:hAnsi="Times New Roman" w:cs="Times New Roman"/>
          <w:b/>
          <w:bCs/>
          <w:i/>
        </w:rPr>
        <w:t xml:space="preserve"> eura</w:t>
      </w:r>
    </w:p>
    <w:p w14:paraId="11FD60FC" w14:textId="1215B4C6" w:rsidR="003C5D0A" w:rsidRPr="00A03A16" w:rsidRDefault="003C5D0A" w:rsidP="003C5D0A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Program obuhvaća:</w:t>
      </w:r>
      <w:r w:rsidR="00A03A16">
        <w:rPr>
          <w:rFonts w:ascii="Times New Roman" w:hAnsi="Times New Roman" w:cs="Times New Roman"/>
          <w:b/>
          <w:bCs/>
          <w:i/>
        </w:rPr>
        <w:t xml:space="preserve"> </w:t>
      </w:r>
      <w:r w:rsidRPr="003C5D0A">
        <w:rPr>
          <w:rFonts w:ascii="Times New Roman" w:hAnsi="Times New Roman" w:cs="Times New Roman"/>
        </w:rPr>
        <w:t>aktivnosti održavanja komunalnih objekata i infrastrukture te održavanje javnih površina, a uključuje godišnje održavanje nerazvrstanih cesta, javnih zelenih površina i javne rasvjete, groblja, održavanje čistoće javnih površina, deratizaciju i dezinsekciju, veterinarske usluge i održavanje građevina i uređaja javne namjene.</w:t>
      </w:r>
    </w:p>
    <w:p w14:paraId="407E61AA" w14:textId="27F8D29B" w:rsidR="003C5D0A" w:rsidRPr="003C5D0A" w:rsidRDefault="00FA0FD3" w:rsidP="003C5D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C5D0A" w:rsidRPr="003C5D0A">
        <w:rPr>
          <w:rFonts w:ascii="Times New Roman" w:hAnsi="Times New Roman" w:cs="Times New Roman"/>
        </w:rPr>
        <w:t>državanj</w:t>
      </w:r>
      <w:r>
        <w:rPr>
          <w:rFonts w:ascii="Times New Roman" w:hAnsi="Times New Roman" w:cs="Times New Roman"/>
        </w:rPr>
        <w:t>e</w:t>
      </w:r>
      <w:r w:rsidR="00A03A1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nerazvrstanih cesta obuhvaća</w:t>
      </w:r>
      <w:r w:rsidR="003C5D0A" w:rsidRPr="003C5D0A">
        <w:rPr>
          <w:rFonts w:ascii="Times New Roman" w:hAnsi="Times New Roman" w:cs="Times New Roman"/>
        </w:rPr>
        <w:t xml:space="preserve"> šljunčanje cesta, malčiranje bankina i cestovnih jaraka, zacjevljen</w:t>
      </w:r>
      <w:r w:rsidR="000E1986">
        <w:rPr>
          <w:rFonts w:ascii="Times New Roman" w:hAnsi="Times New Roman" w:cs="Times New Roman"/>
        </w:rPr>
        <w:t>j</w:t>
      </w:r>
      <w:r w:rsidR="003C5D0A" w:rsidRPr="003C5D0A">
        <w:rPr>
          <w:rFonts w:ascii="Times New Roman" w:hAnsi="Times New Roman" w:cs="Times New Roman"/>
        </w:rPr>
        <w:t xml:space="preserve">e cestovnih jaraka i uređenje odvodnje u svrhu zaštite prometnica – nerazvrstanih cesta i nabava </w:t>
      </w:r>
      <w:r w:rsidR="003C5D0A" w:rsidRPr="003C5D0A">
        <w:rPr>
          <w:rFonts w:ascii="Times New Roman" w:hAnsi="Times New Roman" w:cs="Times New Roman"/>
        </w:rPr>
        <w:lastRenderedPageBreak/>
        <w:t xml:space="preserve">i postava vertikalne prometne signalizacije na novoasfaltiranim cestama, obnova dotrajale signalizacije, nabava putokaza i prometnih ogledala za naselja i nabava ostale prometne signalizacije po potrebi. </w:t>
      </w:r>
    </w:p>
    <w:p w14:paraId="4B75807D" w14:textId="5E647AA7" w:rsidR="003C5D0A" w:rsidRPr="003C5D0A" w:rsidRDefault="00FA0FD3" w:rsidP="003C5D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C5D0A" w:rsidRPr="003C5D0A">
        <w:rPr>
          <w:rFonts w:ascii="Times New Roman" w:hAnsi="Times New Roman" w:cs="Times New Roman"/>
        </w:rPr>
        <w:t>državanje ja</w:t>
      </w:r>
      <w:r w:rsidR="00A03A16">
        <w:rPr>
          <w:rFonts w:ascii="Times New Roman" w:hAnsi="Times New Roman" w:cs="Times New Roman"/>
        </w:rPr>
        <w:t>vn</w:t>
      </w:r>
      <w:r>
        <w:rPr>
          <w:rFonts w:ascii="Times New Roman" w:hAnsi="Times New Roman" w:cs="Times New Roman"/>
        </w:rPr>
        <w:t>ih zelenih površina obuhvaća</w:t>
      </w:r>
      <w:r w:rsidR="003C5D0A" w:rsidRPr="003C5D0A">
        <w:rPr>
          <w:rFonts w:ascii="Times New Roman" w:hAnsi="Times New Roman" w:cs="Times New Roman"/>
        </w:rPr>
        <w:t xml:space="preserve"> održavanje parkova i zelenih površina što obuhvaća rušenje i orezivanje zelenila, košnju i sjetvu trave, sadnju zelenila i cvijeća i čišćenje zelenih površina.</w:t>
      </w:r>
    </w:p>
    <w:p w14:paraId="75CF0B0E" w14:textId="1B0A2550" w:rsidR="003C5D0A" w:rsidRPr="003C5D0A" w:rsidRDefault="00FA0FD3" w:rsidP="003C5D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C5D0A" w:rsidRPr="003C5D0A">
        <w:rPr>
          <w:rFonts w:ascii="Times New Roman" w:hAnsi="Times New Roman" w:cs="Times New Roman"/>
        </w:rPr>
        <w:t>drž</w:t>
      </w:r>
      <w:r w:rsidR="00A03A16">
        <w:rPr>
          <w:rFonts w:ascii="Times New Roman" w:hAnsi="Times New Roman" w:cs="Times New Roman"/>
        </w:rPr>
        <w:t xml:space="preserve">avanje javne rasvjete </w:t>
      </w:r>
      <w:r>
        <w:rPr>
          <w:rFonts w:ascii="Times New Roman" w:hAnsi="Times New Roman" w:cs="Times New Roman"/>
        </w:rPr>
        <w:t>obuhvaća zamjenu</w:t>
      </w:r>
      <w:r w:rsidR="003C5D0A" w:rsidRPr="003C5D0A">
        <w:rPr>
          <w:rFonts w:ascii="Times New Roman" w:hAnsi="Times New Roman" w:cs="Times New Roman"/>
        </w:rPr>
        <w:t xml:space="preserve"> žarulja, svjetiljki i stupova po potrebi te postava i skidanje postojećeg nakita jednom godišnje kao i utrošak električne energije za javnu rasvjetu.</w:t>
      </w:r>
    </w:p>
    <w:p w14:paraId="22E81B83" w14:textId="78C28ABB" w:rsidR="003C5D0A" w:rsidRPr="003C5D0A" w:rsidRDefault="00FA0FD3" w:rsidP="003C5D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groblja obuhvaća</w:t>
      </w:r>
      <w:r w:rsidR="003C5D0A" w:rsidRPr="003C5D0A">
        <w:rPr>
          <w:rFonts w:ascii="Times New Roman" w:hAnsi="Times New Roman" w:cs="Times New Roman"/>
        </w:rPr>
        <w:t xml:space="preserve"> održavanje mrtvačnica na mjesnim grobljima u naselju Dropkovec i Gornja Rijeka.</w:t>
      </w:r>
    </w:p>
    <w:p w14:paraId="3D743AFE" w14:textId="76A7A3B3" w:rsidR="003C5D0A" w:rsidRPr="003C5D0A" w:rsidRDefault="00FA0FD3" w:rsidP="003C5D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3C5D0A" w:rsidRPr="003C5D0A">
        <w:rPr>
          <w:rFonts w:ascii="Times New Roman" w:hAnsi="Times New Roman" w:cs="Times New Roman"/>
        </w:rPr>
        <w:t>državanje či</w:t>
      </w:r>
      <w:r w:rsidR="00A03A16">
        <w:rPr>
          <w:rFonts w:ascii="Times New Roman" w:hAnsi="Times New Roman" w:cs="Times New Roman"/>
        </w:rPr>
        <w:t>stoće javnih p</w:t>
      </w:r>
      <w:r>
        <w:rPr>
          <w:rFonts w:ascii="Times New Roman" w:hAnsi="Times New Roman" w:cs="Times New Roman"/>
        </w:rPr>
        <w:t xml:space="preserve">ovršina obuhvaća </w:t>
      </w:r>
      <w:r w:rsidR="003C5D0A" w:rsidRPr="003C5D0A">
        <w:rPr>
          <w:rFonts w:ascii="Times New Roman" w:hAnsi="Times New Roman" w:cs="Times New Roman"/>
        </w:rPr>
        <w:t xml:space="preserve">čišćenje nerazvrstanih cesta i poljskih putova od snijega i leda (zimska služba) i čišćenje površina javne namjene, postavljanje i čišćenje košarica za otpatke i uklanjanje otpada koje je nepoznata osoba odbacila na javnu površinu ili zemljište u vlasništvu </w:t>
      </w:r>
      <w:r w:rsidR="000E1986">
        <w:rPr>
          <w:rFonts w:ascii="Times New Roman" w:hAnsi="Times New Roman" w:cs="Times New Roman"/>
        </w:rPr>
        <w:t>o</w:t>
      </w:r>
      <w:r w:rsidR="003C5D0A" w:rsidRPr="003C5D0A">
        <w:rPr>
          <w:rFonts w:ascii="Times New Roman" w:hAnsi="Times New Roman" w:cs="Times New Roman"/>
        </w:rPr>
        <w:t>pćine</w:t>
      </w:r>
      <w:r w:rsidR="000E1986">
        <w:rPr>
          <w:rFonts w:ascii="Times New Roman" w:hAnsi="Times New Roman" w:cs="Times New Roman"/>
        </w:rPr>
        <w:t>.</w:t>
      </w:r>
    </w:p>
    <w:p w14:paraId="2F080A46" w14:textId="5D408AF1" w:rsidR="003C5D0A" w:rsidRPr="003C5D0A" w:rsidRDefault="00FA0FD3" w:rsidP="003C5D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3C5D0A" w:rsidRPr="003C5D0A">
        <w:rPr>
          <w:rFonts w:ascii="Times New Roman" w:hAnsi="Times New Roman" w:cs="Times New Roman"/>
        </w:rPr>
        <w:t>erati</w:t>
      </w:r>
      <w:r w:rsidR="00A03A16"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</w:rPr>
        <w:t>cija i dezinsekcija obuhvaća</w:t>
      </w:r>
      <w:r w:rsidR="003C5D0A" w:rsidRPr="003C5D0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usluge</w:t>
      </w:r>
      <w:r w:rsidR="003C5D0A" w:rsidRPr="003C5D0A">
        <w:rPr>
          <w:rFonts w:ascii="Times New Roman" w:hAnsi="Times New Roman" w:cs="Times New Roman"/>
        </w:rPr>
        <w:t xml:space="preserve"> deratizacije i dezinsekcije jednom godišnje.</w:t>
      </w:r>
    </w:p>
    <w:p w14:paraId="627EFDC3" w14:textId="3CA13521" w:rsidR="003C5D0A" w:rsidRDefault="00FA0FD3" w:rsidP="003C5D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Veterinarske usluge obuhvaćaju</w:t>
      </w:r>
      <w:r w:rsidR="003C5D0A" w:rsidRPr="003C5D0A">
        <w:rPr>
          <w:rFonts w:ascii="Times New Roman" w:hAnsi="Times New Roman" w:cs="Times New Roman"/>
        </w:rPr>
        <w:t xml:space="preserve"> uklanjanje uginulih životinja i lešina s javnih površina i postupanje s napuštenim i izgubljenim životinjama.</w:t>
      </w:r>
    </w:p>
    <w:p w14:paraId="0F7FFA8C" w14:textId="7E1B9790" w:rsidR="00BC5E84" w:rsidRPr="003C5D0A" w:rsidRDefault="00BC5E84" w:rsidP="003C5D0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Održavanje građevina i uređaja javne namjene podrazumijeva održavanje, popravke i čišćenje tih građevina, uređaja i predmeta. </w:t>
      </w:r>
    </w:p>
    <w:p w14:paraId="0FAEF554" w14:textId="6627F271" w:rsidR="003C5D0A" w:rsidRDefault="00FA0FD3" w:rsidP="00BA53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Opći cilj: </w:t>
      </w:r>
      <w:r>
        <w:rPr>
          <w:rFonts w:ascii="Times New Roman" w:hAnsi="Times New Roman" w:cs="Times New Roman"/>
        </w:rPr>
        <w:t>poticanje razvoja lokalne zajednice.</w:t>
      </w:r>
    </w:p>
    <w:p w14:paraId="5EFE8B04" w14:textId="34599877" w:rsidR="00FA0FD3" w:rsidRDefault="00FA0FD3" w:rsidP="00BA53CA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Realizirano po programu: </w:t>
      </w:r>
      <w:r w:rsidR="00557C12">
        <w:rPr>
          <w:rFonts w:ascii="Times New Roman" w:hAnsi="Times New Roman" w:cs="Times New Roman"/>
          <w:b/>
          <w:i/>
        </w:rPr>
        <w:t>139.787,33 eura</w:t>
      </w:r>
    </w:p>
    <w:p w14:paraId="35B721E1" w14:textId="68B06F64" w:rsidR="008E110C" w:rsidRDefault="008E110C" w:rsidP="00BA53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Proj</w:t>
      </w:r>
      <w:r w:rsidR="000E1986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kti iz ovog programa su realizirani.</w:t>
      </w:r>
    </w:p>
    <w:p w14:paraId="4D9B8C67" w14:textId="77777777" w:rsidR="008E110C" w:rsidRDefault="008E110C" w:rsidP="00BA53CA">
      <w:pPr>
        <w:spacing w:after="0"/>
        <w:jc w:val="both"/>
        <w:rPr>
          <w:rFonts w:ascii="Times New Roman" w:hAnsi="Times New Roman" w:cs="Times New Roman"/>
        </w:rPr>
      </w:pPr>
    </w:p>
    <w:p w14:paraId="0B0BF3F1" w14:textId="6916439C" w:rsidR="00F83C15" w:rsidRDefault="00F83C15" w:rsidP="00F83C15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F83C15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>1010 Gradnja objekata i uređaja komunalne infrastrukture</w:t>
      </w:r>
    </w:p>
    <w:p w14:paraId="34BA45D8" w14:textId="0C0EB11C" w:rsidR="00F83C15" w:rsidRDefault="00F83C15" w:rsidP="00F83C15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 xml:space="preserve">Procjena potrebnih sredstava </w:t>
      </w:r>
      <w:r w:rsidR="00532EE8">
        <w:rPr>
          <w:rFonts w:ascii="Times New Roman" w:hAnsi="Times New Roman" w:cs="Times New Roman"/>
          <w:b/>
          <w:bCs/>
          <w:i/>
        </w:rPr>
        <w:t>82.600,00</w:t>
      </w:r>
      <w:r w:rsidR="00A46929">
        <w:rPr>
          <w:rFonts w:ascii="Times New Roman" w:hAnsi="Times New Roman" w:cs="Times New Roman"/>
          <w:b/>
          <w:bCs/>
          <w:i/>
        </w:rPr>
        <w:t xml:space="preserve"> eura</w:t>
      </w:r>
    </w:p>
    <w:p w14:paraId="3F4CF148" w14:textId="2AE5B27A" w:rsidR="002B69E3" w:rsidRPr="002B69E3" w:rsidRDefault="00A46929" w:rsidP="00F83C1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</w:rPr>
        <w:t xml:space="preserve">Program obuhvaća: </w:t>
      </w:r>
      <w:r w:rsidRPr="00A46929">
        <w:rPr>
          <w:rFonts w:ascii="Times New Roman" w:hAnsi="Times New Roman" w:cs="Times New Roman"/>
          <w:bCs/>
        </w:rPr>
        <w:t>Asfaltiranje nerazvrstanih cesta</w:t>
      </w:r>
      <w:r w:rsidR="00FA1E0A">
        <w:rPr>
          <w:rFonts w:ascii="Times New Roman" w:hAnsi="Times New Roman" w:cs="Times New Roman"/>
          <w:bCs/>
        </w:rPr>
        <w:t xml:space="preserve"> u naselju Gornja Rijeka</w:t>
      </w:r>
      <w:r w:rsidR="00353F29">
        <w:rPr>
          <w:rFonts w:ascii="Times New Roman" w:hAnsi="Times New Roman" w:cs="Times New Roman"/>
          <w:bCs/>
        </w:rPr>
        <w:t xml:space="preserve"> (</w:t>
      </w:r>
      <w:r w:rsidR="002B69E3">
        <w:rPr>
          <w:rFonts w:ascii="Times New Roman" w:hAnsi="Times New Roman" w:cs="Times New Roman"/>
          <w:bCs/>
        </w:rPr>
        <w:t xml:space="preserve">dio </w:t>
      </w:r>
      <w:r w:rsidR="00353F29">
        <w:rPr>
          <w:rFonts w:ascii="Times New Roman" w:hAnsi="Times New Roman" w:cs="Times New Roman"/>
          <w:bCs/>
        </w:rPr>
        <w:t>Radničk</w:t>
      </w:r>
      <w:r w:rsidR="00353F29">
        <w:rPr>
          <w:rFonts w:ascii="Times New Roman" w:hAnsi="Times New Roman" w:cs="Times New Roman"/>
          <w:bCs/>
        </w:rPr>
        <w:t>a</w:t>
      </w:r>
      <w:r w:rsidR="00353F29">
        <w:rPr>
          <w:rFonts w:ascii="Times New Roman" w:hAnsi="Times New Roman" w:cs="Times New Roman"/>
          <w:bCs/>
        </w:rPr>
        <w:t xml:space="preserve"> ulic</w:t>
      </w:r>
      <w:r w:rsidR="00353F29">
        <w:rPr>
          <w:rFonts w:ascii="Times New Roman" w:hAnsi="Times New Roman" w:cs="Times New Roman"/>
          <w:bCs/>
        </w:rPr>
        <w:t xml:space="preserve">a, </w:t>
      </w:r>
      <w:r w:rsidR="002B69E3">
        <w:rPr>
          <w:rFonts w:ascii="Times New Roman" w:hAnsi="Times New Roman" w:cs="Times New Roman"/>
          <w:bCs/>
        </w:rPr>
        <w:t xml:space="preserve">dio </w:t>
      </w:r>
      <w:r w:rsidR="00353F29">
        <w:rPr>
          <w:rFonts w:ascii="Times New Roman" w:hAnsi="Times New Roman" w:cs="Times New Roman"/>
          <w:bCs/>
        </w:rPr>
        <w:t>Deklešanec)</w:t>
      </w:r>
      <w:r w:rsidR="002B69E3">
        <w:rPr>
          <w:rFonts w:ascii="Times New Roman" w:hAnsi="Times New Roman" w:cs="Times New Roman"/>
          <w:bCs/>
        </w:rPr>
        <w:t>, izradu projektne dokumentacije za modernizaciju nerazvrstanih cest</w:t>
      </w:r>
      <w:r w:rsidR="00993FDC">
        <w:rPr>
          <w:rFonts w:ascii="Times New Roman" w:hAnsi="Times New Roman" w:cs="Times New Roman"/>
          <w:bCs/>
        </w:rPr>
        <w:t xml:space="preserve">a. </w:t>
      </w:r>
      <w:r w:rsidR="002B69E3">
        <w:rPr>
          <w:rFonts w:ascii="Times New Roman" w:hAnsi="Times New Roman" w:cs="Times New Roman"/>
          <w:bCs/>
        </w:rPr>
        <w:t>Uređenje g</w:t>
      </w:r>
      <w:r>
        <w:rPr>
          <w:rFonts w:ascii="Times New Roman" w:hAnsi="Times New Roman" w:cs="Times New Roman"/>
        </w:rPr>
        <w:t>ra</w:t>
      </w:r>
      <w:r w:rsidR="00F83C15" w:rsidRPr="00F83C15">
        <w:rPr>
          <w:rFonts w:ascii="Times New Roman" w:hAnsi="Times New Roman" w:cs="Times New Roman"/>
        </w:rPr>
        <w:t>đe</w:t>
      </w:r>
      <w:r w:rsidR="002B69E3">
        <w:rPr>
          <w:rFonts w:ascii="Times New Roman" w:hAnsi="Times New Roman" w:cs="Times New Roman"/>
        </w:rPr>
        <w:t>vina</w:t>
      </w:r>
      <w:r w:rsidR="00F83C15" w:rsidRPr="00F83C15">
        <w:rPr>
          <w:rFonts w:ascii="Times New Roman" w:hAnsi="Times New Roman" w:cs="Times New Roman"/>
        </w:rPr>
        <w:t xml:space="preserve"> javne namjene</w:t>
      </w:r>
      <w:r w:rsidR="002B69E3">
        <w:rPr>
          <w:rFonts w:ascii="Times New Roman" w:hAnsi="Times New Roman" w:cs="Times New Roman"/>
        </w:rPr>
        <w:t xml:space="preserve"> - </w:t>
      </w:r>
      <w:r w:rsidR="002B69E3" w:rsidRPr="002B69E3">
        <w:rPr>
          <w:rFonts w:ascii="Times New Roman" w:hAnsi="Times New Roman" w:cs="Times New Roman"/>
        </w:rPr>
        <w:t>autobusne nadstrešnice u naselju Pofuki</w:t>
      </w:r>
      <w:r w:rsidR="002B69E3">
        <w:rPr>
          <w:rFonts w:ascii="Times New Roman" w:hAnsi="Times New Roman" w:cs="Times New Roman"/>
        </w:rPr>
        <w:t xml:space="preserve">. </w:t>
      </w:r>
      <w:r w:rsidR="002B69E3" w:rsidRPr="002B69E3">
        <w:rPr>
          <w:rFonts w:ascii="Times New Roman" w:hAnsi="Times New Roman" w:cs="Times New Roman"/>
        </w:rPr>
        <w:t>Rekonstrukcij</w:t>
      </w:r>
      <w:r w:rsidR="002B69E3">
        <w:rPr>
          <w:rFonts w:ascii="Times New Roman" w:hAnsi="Times New Roman" w:cs="Times New Roman"/>
        </w:rPr>
        <w:t>u</w:t>
      </w:r>
      <w:r w:rsidR="002B69E3" w:rsidRPr="002B69E3">
        <w:rPr>
          <w:rFonts w:ascii="Times New Roman" w:hAnsi="Times New Roman" w:cs="Times New Roman"/>
        </w:rPr>
        <w:t xml:space="preserve"> javne zelene površine u naselju Kostanjevec Riječki</w:t>
      </w:r>
      <w:r w:rsidR="002B69E3">
        <w:rPr>
          <w:rFonts w:ascii="Times New Roman" w:hAnsi="Times New Roman" w:cs="Times New Roman"/>
        </w:rPr>
        <w:t xml:space="preserve">. </w:t>
      </w:r>
    </w:p>
    <w:p w14:paraId="22F0886E" w14:textId="7BB98F31" w:rsidR="00F83C15" w:rsidRPr="00A46929" w:rsidRDefault="00A46929" w:rsidP="00BA53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>Opći cilj:</w:t>
      </w:r>
      <w:r w:rsidRPr="00A46929">
        <w:rPr>
          <w:rFonts w:ascii="Times New Roman" w:hAnsi="Times New Roman" w:cs="Times New Roman"/>
        </w:rPr>
        <w:t xml:space="preserve"> uređenje</w:t>
      </w:r>
      <w:r w:rsidR="0086015F">
        <w:rPr>
          <w:rFonts w:ascii="Times New Roman" w:hAnsi="Times New Roman" w:cs="Times New Roman"/>
        </w:rPr>
        <w:t xml:space="preserve"> građevina javne namjene</w:t>
      </w:r>
      <w:r w:rsidRPr="00A46929">
        <w:rPr>
          <w:rFonts w:ascii="Times New Roman" w:hAnsi="Times New Roman" w:cs="Times New Roman"/>
        </w:rPr>
        <w:t xml:space="preserve"> komunalne infrastrukture</w:t>
      </w:r>
      <w:r w:rsidR="007778AA">
        <w:rPr>
          <w:rFonts w:ascii="Times New Roman" w:hAnsi="Times New Roman" w:cs="Times New Roman"/>
        </w:rPr>
        <w:t>. Poticanje rasta i društveno</w:t>
      </w:r>
      <w:r w:rsidR="007778AA" w:rsidRPr="007778AA">
        <w:rPr>
          <w:rFonts w:ascii="Times New Roman" w:hAnsi="Times New Roman" w:cs="Times New Roman"/>
        </w:rPr>
        <w:t xml:space="preserve"> ekonomske održivosti kroz poboljšanje životnih uvjeta. Također smanjenje poteškoća ruralnog stanovništva naselja zbog udaljenosti od gospodarskih središta i usluga, sadržaja za slobodno vrijeme, ali i javne i gospodarske usluge koje pružaju okolna mjesta, gospodarsko oživljavanje područja navedenih naselja.</w:t>
      </w:r>
    </w:p>
    <w:p w14:paraId="1682343D" w14:textId="380B486B" w:rsidR="00C1603F" w:rsidRDefault="00996C39" w:rsidP="00BA53CA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Realizirano</w:t>
      </w:r>
      <w:r w:rsidR="00421B12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  <w:i/>
        </w:rPr>
        <w:t xml:space="preserve">po programu: </w:t>
      </w:r>
      <w:r w:rsidR="00817CF0">
        <w:rPr>
          <w:rFonts w:ascii="Times New Roman" w:hAnsi="Times New Roman" w:cs="Times New Roman"/>
          <w:b/>
          <w:i/>
        </w:rPr>
        <w:t>80.083,49</w:t>
      </w:r>
      <w:r>
        <w:rPr>
          <w:rFonts w:ascii="Times New Roman" w:hAnsi="Times New Roman" w:cs="Times New Roman"/>
          <w:b/>
          <w:i/>
        </w:rPr>
        <w:t xml:space="preserve"> eura</w:t>
      </w:r>
    </w:p>
    <w:p w14:paraId="03002DC4" w14:textId="6AD3FECA" w:rsidR="00996C39" w:rsidRDefault="000C5F86" w:rsidP="00BA53C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Realizirani su svi projekti</w:t>
      </w:r>
      <w:r w:rsidR="00817CF0">
        <w:rPr>
          <w:rFonts w:ascii="Times New Roman" w:hAnsi="Times New Roman" w:cs="Times New Roman"/>
        </w:rPr>
        <w:t>.</w:t>
      </w:r>
    </w:p>
    <w:p w14:paraId="57030E37" w14:textId="77777777" w:rsidR="00A5115E" w:rsidRDefault="00A5115E" w:rsidP="00A5115E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37637DB" w14:textId="1ED0D202" w:rsidR="00A5115E" w:rsidRDefault="00A5115E" w:rsidP="00A5115E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A5115E">
        <w:rPr>
          <w:rFonts w:ascii="Times New Roman" w:hAnsi="Times New Roman" w:cs="Times New Roman"/>
          <w:b/>
          <w:bCs/>
        </w:rPr>
        <w:t xml:space="preserve">Program </w:t>
      </w:r>
      <w:r>
        <w:rPr>
          <w:rFonts w:ascii="Times New Roman" w:hAnsi="Times New Roman" w:cs="Times New Roman"/>
          <w:b/>
          <w:bCs/>
        </w:rPr>
        <w:t>1012 Službe spašavanja</w:t>
      </w:r>
    </w:p>
    <w:p w14:paraId="70915ECA" w14:textId="3A4C4624" w:rsidR="007778AA" w:rsidRDefault="007778AA" w:rsidP="00A5115E">
      <w:pPr>
        <w:spacing w:after="0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Procjena potrebnih sredstava za realizaciju Programa: 2.000,00 eura</w:t>
      </w:r>
    </w:p>
    <w:p w14:paraId="18989334" w14:textId="3E1C9B28" w:rsidR="00A5115E" w:rsidRPr="005971CC" w:rsidRDefault="007778AA" w:rsidP="00A5115E">
      <w:pPr>
        <w:spacing w:after="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i/>
        </w:rPr>
        <w:t xml:space="preserve">Program obuhvaća: </w:t>
      </w:r>
      <w:r w:rsidR="005971CC">
        <w:rPr>
          <w:rFonts w:ascii="Times New Roman" w:hAnsi="Times New Roman" w:cs="Times New Roman"/>
        </w:rPr>
        <w:t xml:space="preserve"> aktivnosti</w:t>
      </w:r>
      <w:r w:rsidR="00A5115E" w:rsidRPr="00A5115E">
        <w:rPr>
          <w:rFonts w:ascii="Times New Roman" w:hAnsi="Times New Roman" w:cs="Times New Roman"/>
        </w:rPr>
        <w:t xml:space="preserve"> HGSS – Stanica Koprivnica putem spašavanja na visinama i visokim objektima u slučaju potresa, vremenskih nepogoda i drugih nesreća na nepristupačnim prostorima, spašavanjem iz podzemnih objekata, dežurstva i spašavanja za vrijeme specifičnih sportskih, turističkih i drugih aktivnosti u prirodi, davanje sigurnosnih preporuka osobama i organizatorima turističkih, sportskih i drugih aktivnosti u prirodi, provođenje obuke spašavanja organiziranjem vježbi, seminara i tečajeva.</w:t>
      </w:r>
    </w:p>
    <w:p w14:paraId="092EBE9E" w14:textId="77777777" w:rsidR="005971CC" w:rsidRDefault="00BA53CA" w:rsidP="00BA53CA">
      <w:pPr>
        <w:spacing w:after="0"/>
        <w:jc w:val="both"/>
        <w:rPr>
          <w:rFonts w:ascii="Times New Roman" w:hAnsi="Times New Roman" w:cs="Times New Roman"/>
        </w:rPr>
      </w:pPr>
      <w:r w:rsidRPr="005971CC">
        <w:rPr>
          <w:rFonts w:ascii="Times New Roman" w:hAnsi="Times New Roman" w:cs="Times New Roman"/>
          <w:b/>
          <w:i/>
        </w:rPr>
        <w:t>Cilj</w:t>
      </w:r>
      <w:r w:rsidRPr="00BA53CA">
        <w:rPr>
          <w:rFonts w:ascii="Times New Roman" w:hAnsi="Times New Roman" w:cs="Times New Roman"/>
        </w:rPr>
        <w:t xml:space="preserve"> je pomoć u financiranju organizacije bitne za sprječavanje nesreća i spašavanje u planini, na drugim nepristupačnim područjima i u izvanrednim okolnostima uz primjenu posebnih stručnih znanja i uporabu tehničke opreme za spašavanje u svrhu očuvanja ljudskog života, zdravlja i imovine. </w:t>
      </w:r>
    </w:p>
    <w:p w14:paraId="5A05955F" w14:textId="2340375A" w:rsidR="005971CC" w:rsidRPr="005971CC" w:rsidRDefault="005971CC" w:rsidP="00BA53CA">
      <w:pPr>
        <w:spacing w:after="0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Realizirano po programu: 2.000,00 eura</w:t>
      </w:r>
    </w:p>
    <w:p w14:paraId="6E950D61" w14:textId="615376E8" w:rsidR="00BA53CA" w:rsidRDefault="00BA53CA" w:rsidP="00BA53CA">
      <w:pPr>
        <w:spacing w:after="0"/>
        <w:jc w:val="both"/>
        <w:rPr>
          <w:rFonts w:ascii="Times New Roman" w:hAnsi="Times New Roman" w:cs="Times New Roman"/>
        </w:rPr>
      </w:pPr>
      <w:r w:rsidRPr="005971CC">
        <w:rPr>
          <w:rFonts w:ascii="Times New Roman" w:hAnsi="Times New Roman" w:cs="Times New Roman"/>
          <w:b/>
          <w:i/>
        </w:rPr>
        <w:t xml:space="preserve">Pokazatelj uspješnosti </w:t>
      </w:r>
      <w:r w:rsidRPr="00BA53CA">
        <w:rPr>
          <w:rFonts w:ascii="Times New Roman" w:hAnsi="Times New Roman" w:cs="Times New Roman"/>
        </w:rPr>
        <w:t>je broj uspješno odrađenih intervencija na terenu.</w:t>
      </w:r>
    </w:p>
    <w:p w14:paraId="3AA508ED" w14:textId="77777777" w:rsidR="0018095D" w:rsidRDefault="0018095D" w:rsidP="00BA53CA">
      <w:pPr>
        <w:spacing w:after="0"/>
        <w:jc w:val="both"/>
        <w:rPr>
          <w:rFonts w:ascii="Times New Roman" w:hAnsi="Times New Roman" w:cs="Times New Roman"/>
        </w:rPr>
      </w:pPr>
    </w:p>
    <w:p w14:paraId="35664A21" w14:textId="73064A23" w:rsidR="00DA4649" w:rsidRPr="00DA4649" w:rsidRDefault="00DA4649" w:rsidP="00BA53CA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A4649">
        <w:rPr>
          <w:rFonts w:ascii="Times New Roman" w:hAnsi="Times New Roman" w:cs="Times New Roman"/>
          <w:b/>
        </w:rPr>
        <w:t>Općinski načelnik:</w:t>
      </w:r>
    </w:p>
    <w:p w14:paraId="4B62E309" w14:textId="25D497C5" w:rsidR="007227AE" w:rsidRPr="004A1DE6" w:rsidRDefault="00DA4649" w:rsidP="004A1DE6">
      <w:pPr>
        <w:spacing w:after="0"/>
        <w:jc w:val="both"/>
        <w:rPr>
          <w:rFonts w:ascii="Times New Roman" w:hAnsi="Times New Roman" w:cs="Times New Roman"/>
          <w:b/>
        </w:rPr>
      </w:pPr>
      <w:r w:rsidRPr="00DA4649">
        <w:rPr>
          <w:rFonts w:ascii="Times New Roman" w:hAnsi="Times New Roman" w:cs="Times New Roman"/>
          <w:b/>
        </w:rPr>
        <w:tab/>
      </w:r>
      <w:r w:rsidRPr="00DA4649">
        <w:rPr>
          <w:rFonts w:ascii="Times New Roman" w:hAnsi="Times New Roman" w:cs="Times New Roman"/>
          <w:b/>
        </w:rPr>
        <w:tab/>
      </w:r>
      <w:r w:rsidRPr="00DA4649">
        <w:rPr>
          <w:rFonts w:ascii="Times New Roman" w:hAnsi="Times New Roman" w:cs="Times New Roman"/>
          <w:b/>
        </w:rPr>
        <w:tab/>
      </w:r>
      <w:r w:rsidRPr="00DA4649">
        <w:rPr>
          <w:rFonts w:ascii="Times New Roman" w:hAnsi="Times New Roman" w:cs="Times New Roman"/>
          <w:b/>
        </w:rPr>
        <w:tab/>
      </w:r>
      <w:r w:rsidRPr="00DA4649">
        <w:rPr>
          <w:rFonts w:ascii="Times New Roman" w:hAnsi="Times New Roman" w:cs="Times New Roman"/>
          <w:b/>
        </w:rPr>
        <w:tab/>
      </w:r>
      <w:r w:rsidRPr="00DA4649">
        <w:rPr>
          <w:rFonts w:ascii="Times New Roman" w:hAnsi="Times New Roman" w:cs="Times New Roman"/>
          <w:b/>
        </w:rPr>
        <w:tab/>
      </w:r>
      <w:r w:rsidRPr="00DA4649">
        <w:rPr>
          <w:rFonts w:ascii="Times New Roman" w:hAnsi="Times New Roman" w:cs="Times New Roman"/>
          <w:b/>
        </w:rPr>
        <w:tab/>
      </w:r>
      <w:r w:rsidRPr="00DA4649">
        <w:rPr>
          <w:rFonts w:ascii="Times New Roman" w:hAnsi="Times New Roman" w:cs="Times New Roman"/>
          <w:b/>
        </w:rPr>
        <w:tab/>
      </w:r>
      <w:r w:rsidRPr="00DA4649">
        <w:rPr>
          <w:rFonts w:ascii="Times New Roman" w:hAnsi="Times New Roman" w:cs="Times New Roman"/>
          <w:b/>
        </w:rPr>
        <w:tab/>
        <w:t xml:space="preserve">               Darko Fištrović</w:t>
      </w:r>
    </w:p>
    <w:sectPr w:rsidR="007227AE" w:rsidRPr="004A1DE6" w:rsidSect="00026CEC">
      <w:pgSz w:w="11906" w:h="16838"/>
      <w:pgMar w:top="709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7D43"/>
    <w:multiLevelType w:val="hybridMultilevel"/>
    <w:tmpl w:val="683C48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33E5C"/>
    <w:multiLevelType w:val="hybridMultilevel"/>
    <w:tmpl w:val="59082412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C39B6"/>
    <w:multiLevelType w:val="multilevel"/>
    <w:tmpl w:val="9544C4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325283"/>
    <w:multiLevelType w:val="hybridMultilevel"/>
    <w:tmpl w:val="FC2844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2113BB"/>
    <w:multiLevelType w:val="hybridMultilevel"/>
    <w:tmpl w:val="0108DDF4"/>
    <w:lvl w:ilvl="0" w:tplc="78945EB6">
      <w:start w:val="3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3A42D21"/>
    <w:multiLevelType w:val="hybridMultilevel"/>
    <w:tmpl w:val="107EFA4E"/>
    <w:lvl w:ilvl="0" w:tplc="650877C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7833F0D"/>
    <w:multiLevelType w:val="hybridMultilevel"/>
    <w:tmpl w:val="046E4070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8275280"/>
    <w:multiLevelType w:val="hybridMultilevel"/>
    <w:tmpl w:val="67D4BB06"/>
    <w:lvl w:ilvl="0" w:tplc="0D28332C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1B5076DD"/>
    <w:multiLevelType w:val="hybridMultilevel"/>
    <w:tmpl w:val="4270463A"/>
    <w:lvl w:ilvl="0" w:tplc="199CF838">
      <w:start w:val="9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2EE496F"/>
    <w:multiLevelType w:val="hybridMultilevel"/>
    <w:tmpl w:val="7E2A9910"/>
    <w:lvl w:ilvl="0" w:tplc="D696E83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06237C"/>
    <w:multiLevelType w:val="hybridMultilevel"/>
    <w:tmpl w:val="31A2762C"/>
    <w:lvl w:ilvl="0" w:tplc="B7D4E6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FB3CDC"/>
    <w:multiLevelType w:val="hybridMultilevel"/>
    <w:tmpl w:val="183E64EA"/>
    <w:lvl w:ilvl="0" w:tplc="91DC4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B61C8"/>
    <w:multiLevelType w:val="hybridMultilevel"/>
    <w:tmpl w:val="537668B6"/>
    <w:lvl w:ilvl="0" w:tplc="8BFCAEF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D38E3"/>
    <w:multiLevelType w:val="multilevel"/>
    <w:tmpl w:val="49A6E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60F26E9"/>
    <w:multiLevelType w:val="hybridMultilevel"/>
    <w:tmpl w:val="91AE45CE"/>
    <w:lvl w:ilvl="0" w:tplc="2E4C8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4E6F94"/>
    <w:multiLevelType w:val="hybridMultilevel"/>
    <w:tmpl w:val="76283B8A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44B31"/>
    <w:multiLevelType w:val="hybridMultilevel"/>
    <w:tmpl w:val="7F9AD5F4"/>
    <w:lvl w:ilvl="0" w:tplc="163E8D7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DA4EF9"/>
    <w:multiLevelType w:val="hybridMultilevel"/>
    <w:tmpl w:val="4B0678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E2336A"/>
    <w:multiLevelType w:val="hybridMultilevel"/>
    <w:tmpl w:val="26201E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982F0B"/>
    <w:multiLevelType w:val="hybridMultilevel"/>
    <w:tmpl w:val="E8F80C62"/>
    <w:lvl w:ilvl="0" w:tplc="B7D4E65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1A81BFB"/>
    <w:multiLevelType w:val="hybridMultilevel"/>
    <w:tmpl w:val="71622360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C573B6"/>
    <w:multiLevelType w:val="hybridMultilevel"/>
    <w:tmpl w:val="BA921C1E"/>
    <w:lvl w:ilvl="0" w:tplc="4B7C3D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40377A1"/>
    <w:multiLevelType w:val="hybridMultilevel"/>
    <w:tmpl w:val="5F801150"/>
    <w:lvl w:ilvl="0" w:tplc="D7C2EBB6">
      <w:start w:val="3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7BF0AD3"/>
    <w:multiLevelType w:val="hybridMultilevel"/>
    <w:tmpl w:val="E00A827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81B4C51"/>
    <w:multiLevelType w:val="hybridMultilevel"/>
    <w:tmpl w:val="F9664DF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DB6C3C"/>
    <w:multiLevelType w:val="hybridMultilevel"/>
    <w:tmpl w:val="E60036C2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0696C79"/>
    <w:multiLevelType w:val="hybridMultilevel"/>
    <w:tmpl w:val="5CDE4F02"/>
    <w:lvl w:ilvl="0" w:tplc="D7C2EBB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1680A"/>
    <w:multiLevelType w:val="hybridMultilevel"/>
    <w:tmpl w:val="D744DA1C"/>
    <w:lvl w:ilvl="0" w:tplc="89F2A55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D17DA2"/>
    <w:multiLevelType w:val="hybridMultilevel"/>
    <w:tmpl w:val="29B69D14"/>
    <w:lvl w:ilvl="0" w:tplc="2C4E34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0D55F1"/>
    <w:multiLevelType w:val="hybridMultilevel"/>
    <w:tmpl w:val="9DB84912"/>
    <w:lvl w:ilvl="0" w:tplc="CC50D6D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u w:val="singl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D53E8"/>
    <w:multiLevelType w:val="multilevel"/>
    <w:tmpl w:val="2FB0CDFC"/>
    <w:lvl w:ilvl="0">
      <w:start w:val="3"/>
      <w:numFmt w:val="decimal"/>
      <w:lvlText w:val="%1."/>
      <w:lvlJc w:val="left"/>
      <w:pPr>
        <w:ind w:left="720" w:hanging="720"/>
      </w:pPr>
    </w:lvl>
    <w:lvl w:ilvl="1">
      <w:start w:val="5"/>
      <w:numFmt w:val="decimal"/>
      <w:lvlText w:val="%1.%2."/>
      <w:lvlJc w:val="left"/>
      <w:pPr>
        <w:ind w:left="1435" w:hanging="720"/>
      </w:pPr>
    </w:lvl>
    <w:lvl w:ilvl="2">
      <w:start w:val="1"/>
      <w:numFmt w:val="decimal"/>
      <w:lvlText w:val="%1.%2.%3."/>
      <w:lvlJc w:val="left"/>
      <w:pPr>
        <w:ind w:left="2150" w:hanging="720"/>
      </w:pPr>
    </w:lvl>
    <w:lvl w:ilvl="3">
      <w:start w:val="1"/>
      <w:numFmt w:val="decimal"/>
      <w:lvlText w:val="%1.%2.%3.%4."/>
      <w:lvlJc w:val="left"/>
      <w:pPr>
        <w:ind w:left="2865" w:hanging="720"/>
      </w:pPr>
    </w:lvl>
    <w:lvl w:ilvl="4">
      <w:start w:val="1"/>
      <w:numFmt w:val="decimal"/>
      <w:lvlText w:val="%1.%2.%3.%4.%5."/>
      <w:lvlJc w:val="left"/>
      <w:pPr>
        <w:ind w:left="3940" w:hanging="1080"/>
      </w:pPr>
    </w:lvl>
    <w:lvl w:ilvl="5">
      <w:start w:val="1"/>
      <w:numFmt w:val="decimal"/>
      <w:lvlText w:val="%1.%2.%3.%4.%5.%6."/>
      <w:lvlJc w:val="left"/>
      <w:pPr>
        <w:ind w:left="4655" w:hanging="1080"/>
      </w:pPr>
    </w:lvl>
    <w:lvl w:ilvl="6">
      <w:start w:val="1"/>
      <w:numFmt w:val="decimal"/>
      <w:lvlText w:val="%1.%2.%3.%4.%5.%6.%7."/>
      <w:lvlJc w:val="left"/>
      <w:pPr>
        <w:ind w:left="5730" w:hanging="1440"/>
      </w:pPr>
    </w:lvl>
    <w:lvl w:ilvl="7">
      <w:start w:val="1"/>
      <w:numFmt w:val="decimal"/>
      <w:lvlText w:val="%1.%2.%3.%4.%5.%6.%7.%8."/>
      <w:lvlJc w:val="left"/>
      <w:pPr>
        <w:ind w:left="6445" w:hanging="1440"/>
      </w:pPr>
    </w:lvl>
    <w:lvl w:ilvl="8">
      <w:start w:val="1"/>
      <w:numFmt w:val="decimal"/>
      <w:lvlText w:val="%1.%2.%3.%4.%5.%6.%7.%8.%9."/>
      <w:lvlJc w:val="left"/>
      <w:pPr>
        <w:ind w:left="7520" w:hanging="1800"/>
      </w:pPr>
    </w:lvl>
  </w:abstractNum>
  <w:abstractNum w:abstractNumId="31" w15:restartNumberingAfterBreak="0">
    <w:nsid w:val="6FE869B1"/>
    <w:multiLevelType w:val="hybridMultilevel"/>
    <w:tmpl w:val="486A6D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507934"/>
    <w:multiLevelType w:val="multilevel"/>
    <w:tmpl w:val="054A4A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3" w15:restartNumberingAfterBreak="0">
    <w:nsid w:val="7D493D5E"/>
    <w:multiLevelType w:val="hybridMultilevel"/>
    <w:tmpl w:val="7326D72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AA3D19"/>
    <w:multiLevelType w:val="hybridMultilevel"/>
    <w:tmpl w:val="D46262EC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141DA4"/>
    <w:multiLevelType w:val="hybridMultilevel"/>
    <w:tmpl w:val="9F5CF404"/>
    <w:lvl w:ilvl="0" w:tplc="BED4729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7"/>
  </w:num>
  <w:num w:numId="4">
    <w:abstractNumId w:val="31"/>
  </w:num>
  <w:num w:numId="5">
    <w:abstractNumId w:val="11"/>
  </w:num>
  <w:num w:numId="6">
    <w:abstractNumId w:val="8"/>
  </w:num>
  <w:num w:numId="7">
    <w:abstractNumId w:val="15"/>
  </w:num>
  <w:num w:numId="8">
    <w:abstractNumId w:val="20"/>
  </w:num>
  <w:num w:numId="9">
    <w:abstractNumId w:val="27"/>
  </w:num>
  <w:num w:numId="10">
    <w:abstractNumId w:val="5"/>
  </w:num>
  <w:num w:numId="11">
    <w:abstractNumId w:val="35"/>
  </w:num>
  <w:num w:numId="12">
    <w:abstractNumId w:val="4"/>
  </w:num>
  <w:num w:numId="13">
    <w:abstractNumId w:val="17"/>
  </w:num>
  <w:num w:numId="14">
    <w:abstractNumId w:val="25"/>
  </w:num>
  <w:num w:numId="15">
    <w:abstractNumId w:val="21"/>
  </w:num>
  <w:num w:numId="16">
    <w:abstractNumId w:val="9"/>
  </w:num>
  <w:num w:numId="17">
    <w:abstractNumId w:val="16"/>
  </w:num>
  <w:num w:numId="18">
    <w:abstractNumId w:val="33"/>
  </w:num>
  <w:num w:numId="19">
    <w:abstractNumId w:val="23"/>
  </w:num>
  <w:num w:numId="20">
    <w:abstractNumId w:val="3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</w:num>
  <w:num w:numId="22">
    <w:abstractNumId w:val="12"/>
  </w:num>
  <w:num w:numId="23">
    <w:abstractNumId w:val="34"/>
  </w:num>
  <w:num w:numId="24">
    <w:abstractNumId w:val="10"/>
  </w:num>
  <w:num w:numId="25">
    <w:abstractNumId w:val="19"/>
  </w:num>
  <w:num w:numId="26">
    <w:abstractNumId w:val="14"/>
  </w:num>
  <w:num w:numId="27">
    <w:abstractNumId w:val="28"/>
  </w:num>
  <w:num w:numId="28">
    <w:abstractNumId w:val="29"/>
  </w:num>
  <w:num w:numId="29">
    <w:abstractNumId w:val="6"/>
  </w:num>
  <w:num w:numId="30">
    <w:abstractNumId w:val="26"/>
  </w:num>
  <w:num w:numId="31">
    <w:abstractNumId w:val="0"/>
  </w:num>
  <w:num w:numId="32">
    <w:abstractNumId w:val="32"/>
  </w:num>
  <w:num w:numId="33">
    <w:abstractNumId w:val="13"/>
  </w:num>
  <w:num w:numId="34">
    <w:abstractNumId w:val="1"/>
  </w:num>
  <w:num w:numId="35">
    <w:abstractNumId w:val="2"/>
  </w:num>
  <w:num w:numId="3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11"/>
    <w:rsid w:val="000044FC"/>
    <w:rsid w:val="000054CF"/>
    <w:rsid w:val="00014646"/>
    <w:rsid w:val="00015FBF"/>
    <w:rsid w:val="000225F0"/>
    <w:rsid w:val="000240AE"/>
    <w:rsid w:val="00024BBB"/>
    <w:rsid w:val="00026CEC"/>
    <w:rsid w:val="00027F4A"/>
    <w:rsid w:val="000367B8"/>
    <w:rsid w:val="000427DB"/>
    <w:rsid w:val="00056CE8"/>
    <w:rsid w:val="000735D3"/>
    <w:rsid w:val="00091C09"/>
    <w:rsid w:val="00093D8D"/>
    <w:rsid w:val="00095EB5"/>
    <w:rsid w:val="0009613C"/>
    <w:rsid w:val="000A5790"/>
    <w:rsid w:val="000B1FCC"/>
    <w:rsid w:val="000C34FC"/>
    <w:rsid w:val="000C3A61"/>
    <w:rsid w:val="000C5F86"/>
    <w:rsid w:val="000C7513"/>
    <w:rsid w:val="000D1D33"/>
    <w:rsid w:val="000D2CB6"/>
    <w:rsid w:val="000E1986"/>
    <w:rsid w:val="000E22A3"/>
    <w:rsid w:val="000E60CC"/>
    <w:rsid w:val="000E7147"/>
    <w:rsid w:val="000F182F"/>
    <w:rsid w:val="00101F53"/>
    <w:rsid w:val="00132557"/>
    <w:rsid w:val="0013463B"/>
    <w:rsid w:val="00142222"/>
    <w:rsid w:val="001565FD"/>
    <w:rsid w:val="001703E3"/>
    <w:rsid w:val="0018095D"/>
    <w:rsid w:val="00184E6B"/>
    <w:rsid w:val="00184FE9"/>
    <w:rsid w:val="001A38FE"/>
    <w:rsid w:val="001A5E32"/>
    <w:rsid w:val="001B598A"/>
    <w:rsid w:val="001C28A3"/>
    <w:rsid w:val="001D0B10"/>
    <w:rsid w:val="001D6391"/>
    <w:rsid w:val="001E01BF"/>
    <w:rsid w:val="001F059C"/>
    <w:rsid w:val="001F080F"/>
    <w:rsid w:val="001F17F4"/>
    <w:rsid w:val="001F2724"/>
    <w:rsid w:val="002033A3"/>
    <w:rsid w:val="002040FD"/>
    <w:rsid w:val="00215B86"/>
    <w:rsid w:val="002214CE"/>
    <w:rsid w:val="00221602"/>
    <w:rsid w:val="00226BCC"/>
    <w:rsid w:val="002514BE"/>
    <w:rsid w:val="0025278E"/>
    <w:rsid w:val="00252F50"/>
    <w:rsid w:val="00257209"/>
    <w:rsid w:val="002632AC"/>
    <w:rsid w:val="00283CD8"/>
    <w:rsid w:val="00284847"/>
    <w:rsid w:val="00291FDB"/>
    <w:rsid w:val="002A351B"/>
    <w:rsid w:val="002A5B55"/>
    <w:rsid w:val="002B69E3"/>
    <w:rsid w:val="002C459B"/>
    <w:rsid w:val="002E2FC2"/>
    <w:rsid w:val="002E4DB1"/>
    <w:rsid w:val="002F0910"/>
    <w:rsid w:val="0031190E"/>
    <w:rsid w:val="00312A72"/>
    <w:rsid w:val="00314332"/>
    <w:rsid w:val="00317910"/>
    <w:rsid w:val="00321AD9"/>
    <w:rsid w:val="0032547D"/>
    <w:rsid w:val="00335349"/>
    <w:rsid w:val="00335AD7"/>
    <w:rsid w:val="0033695D"/>
    <w:rsid w:val="003413DE"/>
    <w:rsid w:val="003506D3"/>
    <w:rsid w:val="0035236D"/>
    <w:rsid w:val="00352872"/>
    <w:rsid w:val="00353F29"/>
    <w:rsid w:val="00356FE5"/>
    <w:rsid w:val="00393DE3"/>
    <w:rsid w:val="003C5D0A"/>
    <w:rsid w:val="00404BF2"/>
    <w:rsid w:val="00405C19"/>
    <w:rsid w:val="004114DD"/>
    <w:rsid w:val="00416F9A"/>
    <w:rsid w:val="00421B12"/>
    <w:rsid w:val="004273C2"/>
    <w:rsid w:val="004650FE"/>
    <w:rsid w:val="0048226B"/>
    <w:rsid w:val="00493ADA"/>
    <w:rsid w:val="004951FD"/>
    <w:rsid w:val="00496974"/>
    <w:rsid w:val="004A1A33"/>
    <w:rsid w:val="004A1DE6"/>
    <w:rsid w:val="004D4F01"/>
    <w:rsid w:val="004E2E75"/>
    <w:rsid w:val="004F0204"/>
    <w:rsid w:val="0050444F"/>
    <w:rsid w:val="0051206E"/>
    <w:rsid w:val="00514D25"/>
    <w:rsid w:val="00521B6D"/>
    <w:rsid w:val="00526F1F"/>
    <w:rsid w:val="00532EE8"/>
    <w:rsid w:val="00534F4C"/>
    <w:rsid w:val="00535D97"/>
    <w:rsid w:val="00541797"/>
    <w:rsid w:val="00544E04"/>
    <w:rsid w:val="00554057"/>
    <w:rsid w:val="00557C12"/>
    <w:rsid w:val="00557C44"/>
    <w:rsid w:val="005641F8"/>
    <w:rsid w:val="00594090"/>
    <w:rsid w:val="005971CC"/>
    <w:rsid w:val="005A700B"/>
    <w:rsid w:val="005C49AC"/>
    <w:rsid w:val="005C5082"/>
    <w:rsid w:val="005C680D"/>
    <w:rsid w:val="005F0BFD"/>
    <w:rsid w:val="005F6B53"/>
    <w:rsid w:val="00603E02"/>
    <w:rsid w:val="00643B5D"/>
    <w:rsid w:val="00652CE9"/>
    <w:rsid w:val="006645F4"/>
    <w:rsid w:val="0067779A"/>
    <w:rsid w:val="0068679B"/>
    <w:rsid w:val="0068790F"/>
    <w:rsid w:val="006A3ECF"/>
    <w:rsid w:val="006C3770"/>
    <w:rsid w:val="006D4120"/>
    <w:rsid w:val="006E7291"/>
    <w:rsid w:val="006F2146"/>
    <w:rsid w:val="00712DFB"/>
    <w:rsid w:val="007227AE"/>
    <w:rsid w:val="00746984"/>
    <w:rsid w:val="00746D8C"/>
    <w:rsid w:val="00754753"/>
    <w:rsid w:val="00755298"/>
    <w:rsid w:val="0076280D"/>
    <w:rsid w:val="00767D3F"/>
    <w:rsid w:val="00773315"/>
    <w:rsid w:val="007778AA"/>
    <w:rsid w:val="00785357"/>
    <w:rsid w:val="007A40AA"/>
    <w:rsid w:val="007B57BB"/>
    <w:rsid w:val="007B6892"/>
    <w:rsid w:val="007C69A7"/>
    <w:rsid w:val="007C714B"/>
    <w:rsid w:val="007D250D"/>
    <w:rsid w:val="007D3ABD"/>
    <w:rsid w:val="007E0063"/>
    <w:rsid w:val="008172F8"/>
    <w:rsid w:val="00817CF0"/>
    <w:rsid w:val="00825F68"/>
    <w:rsid w:val="008422E8"/>
    <w:rsid w:val="0086015F"/>
    <w:rsid w:val="0086705B"/>
    <w:rsid w:val="0086705D"/>
    <w:rsid w:val="00867E9B"/>
    <w:rsid w:val="00867EA5"/>
    <w:rsid w:val="008747C8"/>
    <w:rsid w:val="008A70AC"/>
    <w:rsid w:val="008C3CC7"/>
    <w:rsid w:val="008D02D6"/>
    <w:rsid w:val="008E1090"/>
    <w:rsid w:val="008E110C"/>
    <w:rsid w:val="008E62B1"/>
    <w:rsid w:val="008F245A"/>
    <w:rsid w:val="00907CE7"/>
    <w:rsid w:val="00917F16"/>
    <w:rsid w:val="00922925"/>
    <w:rsid w:val="0092786F"/>
    <w:rsid w:val="0093214F"/>
    <w:rsid w:val="009368C0"/>
    <w:rsid w:val="00942B61"/>
    <w:rsid w:val="0095468C"/>
    <w:rsid w:val="0097653C"/>
    <w:rsid w:val="00981C11"/>
    <w:rsid w:val="00982E02"/>
    <w:rsid w:val="00992BAB"/>
    <w:rsid w:val="00993819"/>
    <w:rsid w:val="00993FDC"/>
    <w:rsid w:val="0099679C"/>
    <w:rsid w:val="00996C39"/>
    <w:rsid w:val="009A530D"/>
    <w:rsid w:val="009B4854"/>
    <w:rsid w:val="009D1D86"/>
    <w:rsid w:val="009D2632"/>
    <w:rsid w:val="009D37F8"/>
    <w:rsid w:val="009E19F1"/>
    <w:rsid w:val="009E68EF"/>
    <w:rsid w:val="009F71B8"/>
    <w:rsid w:val="00A03A16"/>
    <w:rsid w:val="00A15822"/>
    <w:rsid w:val="00A276C9"/>
    <w:rsid w:val="00A46929"/>
    <w:rsid w:val="00A5115E"/>
    <w:rsid w:val="00A52988"/>
    <w:rsid w:val="00A56895"/>
    <w:rsid w:val="00A93BAF"/>
    <w:rsid w:val="00A961D4"/>
    <w:rsid w:val="00AA330B"/>
    <w:rsid w:val="00AC15E5"/>
    <w:rsid w:val="00AD446F"/>
    <w:rsid w:val="00AD5BD8"/>
    <w:rsid w:val="00AE2911"/>
    <w:rsid w:val="00AE47CC"/>
    <w:rsid w:val="00AE4C0A"/>
    <w:rsid w:val="00AE5D1B"/>
    <w:rsid w:val="00AF6BD2"/>
    <w:rsid w:val="00B0247E"/>
    <w:rsid w:val="00B0742C"/>
    <w:rsid w:val="00B20D4A"/>
    <w:rsid w:val="00B21BD4"/>
    <w:rsid w:val="00B22FFB"/>
    <w:rsid w:val="00B26788"/>
    <w:rsid w:val="00B267DE"/>
    <w:rsid w:val="00B35A77"/>
    <w:rsid w:val="00B37BD0"/>
    <w:rsid w:val="00B56B75"/>
    <w:rsid w:val="00B63D28"/>
    <w:rsid w:val="00B75F1F"/>
    <w:rsid w:val="00B84C31"/>
    <w:rsid w:val="00B86B58"/>
    <w:rsid w:val="00B93ACC"/>
    <w:rsid w:val="00BA53CA"/>
    <w:rsid w:val="00BB6606"/>
    <w:rsid w:val="00BC3CBD"/>
    <w:rsid w:val="00BC47F4"/>
    <w:rsid w:val="00BC5E84"/>
    <w:rsid w:val="00BE3790"/>
    <w:rsid w:val="00BF5F1C"/>
    <w:rsid w:val="00BF6D64"/>
    <w:rsid w:val="00C05CC1"/>
    <w:rsid w:val="00C066DA"/>
    <w:rsid w:val="00C1603F"/>
    <w:rsid w:val="00C17550"/>
    <w:rsid w:val="00C17D7B"/>
    <w:rsid w:val="00C23257"/>
    <w:rsid w:val="00C36044"/>
    <w:rsid w:val="00C45489"/>
    <w:rsid w:val="00C7070B"/>
    <w:rsid w:val="00C87CF0"/>
    <w:rsid w:val="00C91C3F"/>
    <w:rsid w:val="00C9331A"/>
    <w:rsid w:val="00C96C41"/>
    <w:rsid w:val="00CA304D"/>
    <w:rsid w:val="00CA5473"/>
    <w:rsid w:val="00CA6237"/>
    <w:rsid w:val="00CB5381"/>
    <w:rsid w:val="00CB7A28"/>
    <w:rsid w:val="00D07447"/>
    <w:rsid w:val="00D279DF"/>
    <w:rsid w:val="00D32775"/>
    <w:rsid w:val="00D3407F"/>
    <w:rsid w:val="00D5180B"/>
    <w:rsid w:val="00D526C8"/>
    <w:rsid w:val="00D52A71"/>
    <w:rsid w:val="00D541B4"/>
    <w:rsid w:val="00D5633B"/>
    <w:rsid w:val="00D67513"/>
    <w:rsid w:val="00D70B15"/>
    <w:rsid w:val="00D71B1A"/>
    <w:rsid w:val="00D9404C"/>
    <w:rsid w:val="00DA16EA"/>
    <w:rsid w:val="00DA4649"/>
    <w:rsid w:val="00DA70BB"/>
    <w:rsid w:val="00DB47C5"/>
    <w:rsid w:val="00DB4803"/>
    <w:rsid w:val="00DC40F4"/>
    <w:rsid w:val="00DE0D36"/>
    <w:rsid w:val="00DF41B3"/>
    <w:rsid w:val="00DF730A"/>
    <w:rsid w:val="00E033F1"/>
    <w:rsid w:val="00E20F7F"/>
    <w:rsid w:val="00E2414A"/>
    <w:rsid w:val="00E25F87"/>
    <w:rsid w:val="00E31CD5"/>
    <w:rsid w:val="00E3254C"/>
    <w:rsid w:val="00E32E39"/>
    <w:rsid w:val="00E50DA6"/>
    <w:rsid w:val="00E52E91"/>
    <w:rsid w:val="00E83E0F"/>
    <w:rsid w:val="00E93E4C"/>
    <w:rsid w:val="00EA611B"/>
    <w:rsid w:val="00EB16E5"/>
    <w:rsid w:val="00EB1B6D"/>
    <w:rsid w:val="00EB2519"/>
    <w:rsid w:val="00EB77C5"/>
    <w:rsid w:val="00EC02FB"/>
    <w:rsid w:val="00ED0831"/>
    <w:rsid w:val="00ED1578"/>
    <w:rsid w:val="00EE69A3"/>
    <w:rsid w:val="00EF1D03"/>
    <w:rsid w:val="00F03789"/>
    <w:rsid w:val="00F1736C"/>
    <w:rsid w:val="00F22157"/>
    <w:rsid w:val="00F2240C"/>
    <w:rsid w:val="00F241D1"/>
    <w:rsid w:val="00F27617"/>
    <w:rsid w:val="00F4303D"/>
    <w:rsid w:val="00F4432C"/>
    <w:rsid w:val="00F50788"/>
    <w:rsid w:val="00F526BD"/>
    <w:rsid w:val="00F600BD"/>
    <w:rsid w:val="00F6209B"/>
    <w:rsid w:val="00F62794"/>
    <w:rsid w:val="00F67B56"/>
    <w:rsid w:val="00F81495"/>
    <w:rsid w:val="00F82F4C"/>
    <w:rsid w:val="00F83C15"/>
    <w:rsid w:val="00F83FC9"/>
    <w:rsid w:val="00F92E94"/>
    <w:rsid w:val="00F94A23"/>
    <w:rsid w:val="00FA0FD3"/>
    <w:rsid w:val="00FA17FD"/>
    <w:rsid w:val="00FA1E0A"/>
    <w:rsid w:val="00FA6D46"/>
    <w:rsid w:val="00FC370B"/>
    <w:rsid w:val="00FC58EF"/>
    <w:rsid w:val="00FE6D35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72745"/>
  <w15:docId w15:val="{0897E273-912F-409A-964F-530288933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1736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17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1736C"/>
  </w:style>
  <w:style w:type="paragraph" w:styleId="Podnoje">
    <w:name w:val="footer"/>
    <w:basedOn w:val="Normal"/>
    <w:link w:val="PodnojeChar"/>
    <w:uiPriority w:val="99"/>
    <w:unhideWhenUsed/>
    <w:rsid w:val="00F17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1736C"/>
  </w:style>
  <w:style w:type="paragraph" w:styleId="Tekstbalonia">
    <w:name w:val="Balloon Text"/>
    <w:basedOn w:val="Normal"/>
    <w:link w:val="TekstbaloniaChar"/>
    <w:uiPriority w:val="99"/>
    <w:semiHidden/>
    <w:unhideWhenUsed/>
    <w:rsid w:val="00F17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1736C"/>
    <w:rPr>
      <w:rFonts w:ascii="Tahoma" w:hAnsi="Tahoma" w:cs="Tahoma"/>
      <w:sz w:val="16"/>
      <w:szCs w:val="16"/>
    </w:rPr>
  </w:style>
  <w:style w:type="character" w:styleId="Istaknuto">
    <w:name w:val="Emphasis"/>
    <w:basedOn w:val="Zadanifontodlomka"/>
    <w:uiPriority w:val="20"/>
    <w:qFormat/>
    <w:rsid w:val="00F1736C"/>
    <w:rPr>
      <w:i/>
      <w:iCs/>
    </w:rPr>
  </w:style>
  <w:style w:type="paragraph" w:customStyle="1" w:styleId="t-9-8">
    <w:name w:val="t-9-8"/>
    <w:basedOn w:val="Normal"/>
    <w:rsid w:val="00F1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F1736C"/>
    <w:rPr>
      <w:b/>
      <w:bCs/>
    </w:rPr>
  </w:style>
  <w:style w:type="paragraph" w:styleId="Naslov">
    <w:name w:val="Title"/>
    <w:basedOn w:val="Normal"/>
    <w:link w:val="NaslovChar"/>
    <w:qFormat/>
    <w:rsid w:val="00F1736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FF"/>
      <w:sz w:val="24"/>
      <w:szCs w:val="24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F1736C"/>
    <w:rPr>
      <w:rFonts w:ascii="Times New Roman" w:eastAsia="Times New Roman" w:hAnsi="Times New Roman" w:cs="Times New Roman"/>
      <w:b/>
      <w:bCs/>
      <w:color w:val="FF00FF"/>
      <w:sz w:val="24"/>
      <w:szCs w:val="24"/>
      <w:lang w:val="x-none" w:eastAsia="x-none"/>
    </w:rPr>
  </w:style>
  <w:style w:type="paragraph" w:styleId="StandardWeb">
    <w:name w:val="Normal (Web)"/>
    <w:basedOn w:val="Normal"/>
    <w:uiPriority w:val="99"/>
    <w:unhideWhenUsed/>
    <w:rsid w:val="00F17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F1736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Reetkatablice32">
    <w:name w:val="Rešetka tablice32"/>
    <w:basedOn w:val="Obinatablica"/>
    <w:rsid w:val="00F17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rsid w:val="00F17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3">
    <w:name w:val="Rešetka tablice53"/>
    <w:basedOn w:val="Obinatablica"/>
    <w:rsid w:val="00F17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2">
    <w:name w:val="Rešetka tablice52"/>
    <w:basedOn w:val="Obinatablica"/>
    <w:rsid w:val="00F17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5">
    <w:name w:val="Rešetka tablice55"/>
    <w:basedOn w:val="Obinatablica"/>
    <w:rsid w:val="00F17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6">
    <w:name w:val="Rešetka tablice56"/>
    <w:basedOn w:val="Obinatablica"/>
    <w:rsid w:val="00F17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7">
    <w:name w:val="Rešetka tablice57"/>
    <w:basedOn w:val="Obinatablica"/>
    <w:rsid w:val="00F17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8">
    <w:name w:val="Rešetka tablice58"/>
    <w:basedOn w:val="Obinatablica"/>
    <w:rsid w:val="00F173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59"/>
    <w:rsid w:val="00643B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794" b="1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hr-HR"/>
              <a:t>PRIHODI POSLOVANJA </a:t>
            </a:r>
          </a:p>
        </c:rich>
      </c:tx>
      <c:overlay val="0"/>
      <c:spPr>
        <a:noFill/>
        <a:ln w="25318">
          <a:noFill/>
        </a:ln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D2BE-46A8-8C7E-5E4316A6415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2BE-46A8-8C7E-5E4316A6415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D2BE-46A8-8C7E-5E4316A6415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D2BE-46A8-8C7E-5E4316A6415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4-D2BE-46A8-8C7E-5E4316A6415C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97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494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List1!$C$9:$C$13</c:f>
              <c:numCache>
                <c:formatCode>#,##0.00</c:formatCode>
                <c:ptCount val="5"/>
                <c:pt idx="0">
                  <c:v>34.401915986249506</c:v>
                </c:pt>
                <c:pt idx="1">
                  <c:v>51.96565927403887</c:v>
                </c:pt>
                <c:pt idx="2">
                  <c:v>2.3034806965946806</c:v>
                </c:pt>
                <c:pt idx="3">
                  <c:v>11.298757298312125</c:v>
                </c:pt>
                <c:pt idx="4">
                  <c:v>3.018674480481744E-2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D2BE-46A8-8C7E-5E4316A641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318">
          <a:noFill/>
        </a:ln>
      </c:spPr>
    </c:plotArea>
    <c:legend>
      <c:legendPos val="r"/>
      <c:layout>
        <c:manualLayout>
          <c:xMode val="edge"/>
          <c:yMode val="edge"/>
          <c:x val="0.92197125256673507"/>
          <c:y val="0.35294117647058826"/>
          <c:w val="5.9548254620123205E-2"/>
          <c:h val="0.44982698961937717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/>
        <a:lstStyle/>
        <a:p>
          <a:pPr rtl="0">
            <a:defRPr sz="822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494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897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800" b="1" i="0" u="none" strike="noStrike" baseline="0">
                <a:solidFill>
                  <a:srgbClr val="333333"/>
                </a:solidFill>
                <a:latin typeface="Calibri"/>
                <a:ea typeface="Calibri"/>
                <a:cs typeface="Calibri"/>
              </a:defRPr>
            </a:pPr>
            <a:r>
              <a:rPr lang="hr-HR"/>
              <a:t>RASHODI/ IZDACI</a:t>
            </a:r>
          </a:p>
        </c:rich>
      </c:tx>
      <c:overlay val="0"/>
      <c:spPr>
        <a:noFill/>
        <a:ln w="25405">
          <a:noFill/>
        </a:ln>
      </c:sp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0-855A-4025-9092-536683A917D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55A-4025-9092-536683A917D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855A-4025-9092-536683A917D9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 b="1" i="0" u="none" strike="noStrike" baseline="0">
                    <a:solidFill>
                      <a:srgbClr val="FFFFFF"/>
                    </a:solidFill>
                    <a:latin typeface="Calibri"/>
                    <a:ea typeface="Calibri"/>
                    <a:cs typeface="Calibri"/>
                  </a:defRPr>
                </a:pPr>
                <a:endParaRPr lang="sr-Latn-RS"/>
              </a:p>
            </c:txPr>
            <c:dLblPos val="ctr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7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List1!$C$3:$C$5</c:f>
              <c:numCache>
                <c:formatCode>0.00</c:formatCode>
                <c:ptCount val="3"/>
                <c:pt idx="0">
                  <c:v>47.677409021435594</c:v>
                </c:pt>
                <c:pt idx="1">
                  <c:v>49.798357796378838</c:v>
                </c:pt>
                <c:pt idx="2">
                  <c:v>2.5242331821855557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55A-4025-9092-536683A917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5">
          <a:noFill/>
        </a:ln>
      </c:spPr>
    </c:plotArea>
    <c:legend>
      <c:legendPos val="r"/>
      <c:layout>
        <c:manualLayout>
          <c:xMode val="edge"/>
          <c:yMode val="edge"/>
          <c:x val="0.92321116928446767"/>
          <c:y val="0.44444444444444442"/>
          <c:w val="5.5846422338568937E-2"/>
          <c:h val="0.28444444444444444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/>
        <a:lstStyle/>
        <a:p>
          <a:pPr rtl="0">
            <a:defRPr sz="825" b="0" i="0" u="none" strike="noStrike" baseline="0">
              <a:solidFill>
                <a:srgbClr val="333333"/>
              </a:solidFill>
              <a:latin typeface="Calibri"/>
              <a:ea typeface="Calibri"/>
              <a:cs typeface="Calibri"/>
            </a:defRPr>
          </a:pPr>
          <a:endParaRPr lang="sr-Latn-R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7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sr-Latn-RS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9A4A7-004E-483B-BCFA-47763CF7C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11</Pages>
  <Words>4934</Words>
  <Characters>28124</Characters>
  <Application>Microsoft Office Word</Application>
  <DocSecurity>0</DocSecurity>
  <Lines>234</Lines>
  <Paragraphs>65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Mirela</dc:creator>
  <cp:keywords/>
  <dc:description/>
  <cp:lastModifiedBy>Server</cp:lastModifiedBy>
  <cp:revision>92</cp:revision>
  <cp:lastPrinted>2024-04-18T06:57:00Z</cp:lastPrinted>
  <dcterms:created xsi:type="dcterms:W3CDTF">2025-03-13T06:36:00Z</dcterms:created>
  <dcterms:modified xsi:type="dcterms:W3CDTF">2025-03-13T11:00:00Z</dcterms:modified>
</cp:coreProperties>
</file>