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9F4C" w14:textId="77777777" w:rsidR="00D4310E" w:rsidRDefault="00D4310E" w:rsidP="00771AC8">
      <w:pPr>
        <w:jc w:val="both"/>
        <w:rPr>
          <w:rFonts w:ascii="Cambria" w:hAnsi="Cambria"/>
        </w:rPr>
      </w:pPr>
    </w:p>
    <w:p w14:paraId="4FB165DB" w14:textId="618953D7" w:rsidR="00D4310E" w:rsidRPr="00D4310E" w:rsidRDefault="00D4310E" w:rsidP="00D4310E">
      <w:pPr>
        <w:shd w:val="clear" w:color="auto" w:fill="FFFFFF"/>
        <w:ind w:firstLine="708"/>
        <w:jc w:val="both"/>
      </w:pPr>
      <w:r w:rsidRPr="00D4310E">
        <w:t xml:space="preserve">Na temelju članka 6. stavka 1. Odluke o načinu raspolaganja, korištenja i upravljanja nekretninama u vlasništvu Općine Gornja Rijeka (“Službeni glasnik Koprivničko-križevačke županije” broj 19/17, 5/19. i 28/21) i članka 53. Statuta Općine Gornja Rijeka (“Službeni glasnik Koprivničko-križevačke županije” broj 1/18, 5/20. i 3/21), Općinsko vijeće Općine Gornja Rijeka na 20. sjednici održanoj </w:t>
      </w:r>
      <w:r w:rsidR="00284822">
        <w:t>4. srpnja</w:t>
      </w:r>
      <w:r w:rsidRPr="00D4310E">
        <w:t xml:space="preserve"> 2024. donosi</w:t>
      </w:r>
    </w:p>
    <w:p w14:paraId="639D6EAE" w14:textId="77777777" w:rsidR="00D4310E" w:rsidRPr="00D4310E" w:rsidRDefault="00D4310E" w:rsidP="00D4310E">
      <w:pPr>
        <w:shd w:val="clear" w:color="auto" w:fill="FFFFFF"/>
        <w:jc w:val="both"/>
      </w:pPr>
    </w:p>
    <w:p w14:paraId="29ABE72C" w14:textId="77777777" w:rsidR="00D4310E" w:rsidRPr="00D4310E" w:rsidRDefault="00D4310E" w:rsidP="00D4310E">
      <w:pPr>
        <w:shd w:val="clear" w:color="auto" w:fill="FFFFFF"/>
        <w:jc w:val="center"/>
        <w:rPr>
          <w:b/>
          <w:bCs/>
        </w:rPr>
      </w:pPr>
      <w:r w:rsidRPr="00D4310E">
        <w:rPr>
          <w:b/>
          <w:bCs/>
        </w:rPr>
        <w:t>ODLUKU</w:t>
      </w:r>
      <w:r w:rsidRPr="00D4310E">
        <w:br/>
      </w:r>
      <w:r w:rsidRPr="00D4310E">
        <w:rPr>
          <w:b/>
          <w:bCs/>
        </w:rPr>
        <w:t xml:space="preserve">o raspisivanju javnog natječaja za prodaju građevinskog zemljišta u </w:t>
      </w:r>
    </w:p>
    <w:p w14:paraId="42D05448" w14:textId="77777777" w:rsidR="00D4310E" w:rsidRPr="00D4310E" w:rsidRDefault="00D4310E" w:rsidP="00D4310E">
      <w:pPr>
        <w:shd w:val="clear" w:color="auto" w:fill="FFFFFF"/>
        <w:jc w:val="center"/>
      </w:pPr>
      <w:r w:rsidRPr="00D4310E">
        <w:rPr>
          <w:b/>
          <w:bCs/>
        </w:rPr>
        <w:t>Poduzetničkoj zoni „Radnička“</w:t>
      </w:r>
      <w:r w:rsidRPr="00D4310E">
        <w:t xml:space="preserve"> </w:t>
      </w:r>
    </w:p>
    <w:p w14:paraId="65070E01" w14:textId="77777777" w:rsidR="00D4310E" w:rsidRPr="00D4310E" w:rsidRDefault="00D4310E" w:rsidP="00D4310E">
      <w:pPr>
        <w:shd w:val="clear" w:color="auto" w:fill="FFFFFF"/>
        <w:rPr>
          <w:b/>
        </w:rPr>
      </w:pPr>
    </w:p>
    <w:p w14:paraId="5A0913E5" w14:textId="26165E88" w:rsidR="00D4310E" w:rsidRPr="00D4310E" w:rsidRDefault="00D4310E" w:rsidP="00D4310E">
      <w:pPr>
        <w:numPr>
          <w:ilvl w:val="0"/>
          <w:numId w:val="6"/>
        </w:numPr>
        <w:shd w:val="clear" w:color="auto" w:fill="FFFFFF"/>
        <w:spacing w:after="200" w:line="276" w:lineRule="auto"/>
        <w:ind w:left="644"/>
        <w:jc w:val="both"/>
      </w:pPr>
      <w:r w:rsidRPr="00D4310E">
        <w:t>Općinsko vijeće Općine Gornja Rijeka donosi Odluku o raspisivanju javnog natječaja za prodaju građevinskog zemljišta u Poduzetničkoj zoni „Radnička“ u vlasništvu Općine Gornja Rijeka kako slijedi:</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79"/>
        <w:gridCol w:w="1559"/>
        <w:gridCol w:w="1418"/>
        <w:gridCol w:w="1297"/>
        <w:gridCol w:w="1821"/>
      </w:tblGrid>
      <w:tr w:rsidR="00D4310E" w:rsidRPr="00D4310E" w14:paraId="1FACFCB5" w14:textId="77777777" w:rsidTr="00AE381A">
        <w:trPr>
          <w:jc w:val="center"/>
        </w:trPr>
        <w:tc>
          <w:tcPr>
            <w:tcW w:w="993" w:type="dxa"/>
            <w:shd w:val="clear" w:color="auto" w:fill="auto"/>
            <w:vAlign w:val="center"/>
          </w:tcPr>
          <w:p w14:paraId="294D0D03"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REDNI BROJ</w:t>
            </w:r>
          </w:p>
        </w:tc>
        <w:tc>
          <w:tcPr>
            <w:tcW w:w="1979" w:type="dxa"/>
            <w:shd w:val="clear" w:color="auto" w:fill="auto"/>
            <w:vAlign w:val="center"/>
          </w:tcPr>
          <w:p w14:paraId="0BF8F73F"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BROJ KATASTARSKE ČESTICE</w:t>
            </w:r>
          </w:p>
          <w:p w14:paraId="6931E67A"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k.o. Gornja Rijeka</w:t>
            </w:r>
          </w:p>
        </w:tc>
        <w:tc>
          <w:tcPr>
            <w:tcW w:w="1559" w:type="dxa"/>
            <w:shd w:val="clear" w:color="auto" w:fill="auto"/>
            <w:vAlign w:val="center"/>
          </w:tcPr>
          <w:p w14:paraId="3A63D82C"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BROJ ZEMLJIŠNO-KNJIŽNOG ULOŠKA</w:t>
            </w:r>
          </w:p>
        </w:tc>
        <w:tc>
          <w:tcPr>
            <w:tcW w:w="1418" w:type="dxa"/>
            <w:shd w:val="clear" w:color="auto" w:fill="auto"/>
            <w:vAlign w:val="center"/>
          </w:tcPr>
          <w:p w14:paraId="2368E182"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POVRŠINA</w:t>
            </w:r>
          </w:p>
          <w:p w14:paraId="09A003AF" w14:textId="77777777" w:rsidR="00D4310E" w:rsidRPr="00D4310E" w:rsidRDefault="00D4310E" w:rsidP="00D4310E">
            <w:pPr>
              <w:spacing w:after="200" w:line="276" w:lineRule="auto"/>
              <w:jc w:val="center"/>
              <w:rPr>
                <w:rFonts w:eastAsia="Calibri"/>
                <w:b/>
                <w:bCs/>
                <w:sz w:val="22"/>
                <w:szCs w:val="22"/>
                <w:vertAlign w:val="superscript"/>
                <w:lang w:eastAsia="en-US"/>
              </w:rPr>
            </w:pPr>
            <w:r w:rsidRPr="00D4310E">
              <w:rPr>
                <w:rFonts w:eastAsia="Calibri"/>
                <w:b/>
                <w:bCs/>
                <w:sz w:val="22"/>
                <w:szCs w:val="22"/>
                <w:lang w:eastAsia="en-US"/>
              </w:rPr>
              <w:t>m</w:t>
            </w:r>
            <w:r w:rsidRPr="00D4310E">
              <w:rPr>
                <w:rFonts w:eastAsia="Calibri"/>
                <w:b/>
                <w:bCs/>
                <w:sz w:val="22"/>
                <w:szCs w:val="22"/>
                <w:vertAlign w:val="superscript"/>
                <w:lang w:eastAsia="en-US"/>
              </w:rPr>
              <w:t>2</w:t>
            </w:r>
          </w:p>
        </w:tc>
        <w:tc>
          <w:tcPr>
            <w:tcW w:w="1297" w:type="dxa"/>
          </w:tcPr>
          <w:p w14:paraId="5ABA00AD" w14:textId="77777777" w:rsidR="00D4310E" w:rsidRPr="00D4310E" w:rsidRDefault="00D4310E" w:rsidP="00D4310E">
            <w:pPr>
              <w:spacing w:after="200" w:line="276" w:lineRule="auto"/>
              <w:jc w:val="center"/>
              <w:rPr>
                <w:rFonts w:eastAsia="Calibri"/>
                <w:b/>
                <w:bCs/>
                <w:sz w:val="22"/>
                <w:szCs w:val="22"/>
                <w:lang w:eastAsia="en-US"/>
              </w:rPr>
            </w:pPr>
          </w:p>
          <w:p w14:paraId="2CB8DE37"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POČETNA CIJENA</w:t>
            </w:r>
          </w:p>
          <w:p w14:paraId="4B31B700"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EUR / m</w:t>
            </w:r>
            <w:r w:rsidRPr="00D4310E">
              <w:rPr>
                <w:rFonts w:eastAsia="Calibri"/>
                <w:b/>
                <w:bCs/>
                <w:sz w:val="22"/>
                <w:szCs w:val="22"/>
                <w:vertAlign w:val="superscript"/>
                <w:lang w:eastAsia="en-US"/>
              </w:rPr>
              <w:t>2</w:t>
            </w:r>
          </w:p>
        </w:tc>
        <w:tc>
          <w:tcPr>
            <w:tcW w:w="1821" w:type="dxa"/>
            <w:vAlign w:val="center"/>
          </w:tcPr>
          <w:p w14:paraId="4D465EBB"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UKUPNA POČETNA CIJENA ZA NAVEDENU PARCELU EUR</w:t>
            </w:r>
          </w:p>
        </w:tc>
      </w:tr>
      <w:tr w:rsidR="00D4310E" w:rsidRPr="00D4310E" w14:paraId="79CD5527" w14:textId="77777777" w:rsidTr="00AE381A">
        <w:trPr>
          <w:jc w:val="center"/>
        </w:trPr>
        <w:tc>
          <w:tcPr>
            <w:tcW w:w="993" w:type="dxa"/>
            <w:shd w:val="clear" w:color="auto" w:fill="auto"/>
          </w:tcPr>
          <w:p w14:paraId="4A677E4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w:t>
            </w:r>
          </w:p>
        </w:tc>
        <w:tc>
          <w:tcPr>
            <w:tcW w:w="1979" w:type="dxa"/>
            <w:shd w:val="clear" w:color="auto" w:fill="auto"/>
          </w:tcPr>
          <w:p w14:paraId="7F63369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1816/83</w:t>
            </w:r>
          </w:p>
        </w:tc>
        <w:tc>
          <w:tcPr>
            <w:tcW w:w="1559" w:type="dxa"/>
            <w:shd w:val="clear" w:color="auto" w:fill="auto"/>
          </w:tcPr>
          <w:p w14:paraId="1C311FEF"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1919</w:t>
            </w:r>
          </w:p>
        </w:tc>
        <w:tc>
          <w:tcPr>
            <w:tcW w:w="1418" w:type="dxa"/>
            <w:shd w:val="clear" w:color="auto" w:fill="auto"/>
          </w:tcPr>
          <w:p w14:paraId="23A2E3C6"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2820</w:t>
            </w:r>
          </w:p>
        </w:tc>
        <w:tc>
          <w:tcPr>
            <w:tcW w:w="1297" w:type="dxa"/>
          </w:tcPr>
          <w:p w14:paraId="3B08F58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61BF0FC8"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24.816,00</w:t>
            </w:r>
          </w:p>
        </w:tc>
      </w:tr>
      <w:tr w:rsidR="00D4310E" w:rsidRPr="00D4310E" w14:paraId="5A5DFA1B" w14:textId="77777777" w:rsidTr="00AE381A">
        <w:trPr>
          <w:jc w:val="center"/>
        </w:trPr>
        <w:tc>
          <w:tcPr>
            <w:tcW w:w="993" w:type="dxa"/>
            <w:shd w:val="clear" w:color="auto" w:fill="auto"/>
          </w:tcPr>
          <w:p w14:paraId="5548AFC7"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w:t>
            </w:r>
          </w:p>
        </w:tc>
        <w:tc>
          <w:tcPr>
            <w:tcW w:w="1979" w:type="dxa"/>
            <w:shd w:val="clear" w:color="auto" w:fill="auto"/>
          </w:tcPr>
          <w:p w14:paraId="608C53CF"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1816/85</w:t>
            </w:r>
          </w:p>
        </w:tc>
        <w:tc>
          <w:tcPr>
            <w:tcW w:w="1559" w:type="dxa"/>
            <w:shd w:val="clear" w:color="auto" w:fill="auto"/>
          </w:tcPr>
          <w:p w14:paraId="02782955"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1919</w:t>
            </w:r>
          </w:p>
        </w:tc>
        <w:tc>
          <w:tcPr>
            <w:tcW w:w="1418" w:type="dxa"/>
            <w:shd w:val="clear" w:color="auto" w:fill="auto"/>
          </w:tcPr>
          <w:p w14:paraId="56D66264"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2049</w:t>
            </w:r>
          </w:p>
        </w:tc>
        <w:tc>
          <w:tcPr>
            <w:tcW w:w="1297" w:type="dxa"/>
          </w:tcPr>
          <w:p w14:paraId="79897F3A"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2AE2D04E"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18.031,20</w:t>
            </w:r>
          </w:p>
        </w:tc>
      </w:tr>
      <w:tr w:rsidR="00D4310E" w:rsidRPr="00D4310E" w14:paraId="1B071B03" w14:textId="77777777" w:rsidTr="00AE381A">
        <w:trPr>
          <w:jc w:val="center"/>
        </w:trPr>
        <w:tc>
          <w:tcPr>
            <w:tcW w:w="993" w:type="dxa"/>
            <w:shd w:val="clear" w:color="auto" w:fill="auto"/>
          </w:tcPr>
          <w:p w14:paraId="6250B95F"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3.</w:t>
            </w:r>
          </w:p>
        </w:tc>
        <w:tc>
          <w:tcPr>
            <w:tcW w:w="1979" w:type="dxa"/>
            <w:shd w:val="clear" w:color="auto" w:fill="auto"/>
          </w:tcPr>
          <w:p w14:paraId="4DE44A0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1816/86</w:t>
            </w:r>
          </w:p>
        </w:tc>
        <w:tc>
          <w:tcPr>
            <w:tcW w:w="1559" w:type="dxa"/>
            <w:shd w:val="clear" w:color="auto" w:fill="auto"/>
          </w:tcPr>
          <w:p w14:paraId="49F7CFB2"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1919</w:t>
            </w:r>
          </w:p>
        </w:tc>
        <w:tc>
          <w:tcPr>
            <w:tcW w:w="1418" w:type="dxa"/>
            <w:shd w:val="clear" w:color="auto" w:fill="auto"/>
          </w:tcPr>
          <w:p w14:paraId="42E7B682"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2052</w:t>
            </w:r>
          </w:p>
        </w:tc>
        <w:tc>
          <w:tcPr>
            <w:tcW w:w="1297" w:type="dxa"/>
          </w:tcPr>
          <w:p w14:paraId="4E5160B5"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22F7E489"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18.057,60</w:t>
            </w:r>
          </w:p>
        </w:tc>
      </w:tr>
    </w:tbl>
    <w:p w14:paraId="7AA40140" w14:textId="77777777" w:rsidR="00D4310E" w:rsidRPr="00D4310E" w:rsidRDefault="00D4310E" w:rsidP="00D4310E">
      <w:pPr>
        <w:autoSpaceDN w:val="0"/>
        <w:spacing w:line="276" w:lineRule="auto"/>
        <w:textAlignment w:val="baseline"/>
        <w:rPr>
          <w:rFonts w:eastAsia="Calibri"/>
          <w:lang w:eastAsia="en-US"/>
        </w:rPr>
      </w:pPr>
    </w:p>
    <w:p w14:paraId="00D0F92D" w14:textId="77777777" w:rsidR="00D4310E" w:rsidRPr="00D4310E" w:rsidRDefault="00D4310E" w:rsidP="00D4310E">
      <w:pPr>
        <w:autoSpaceDN w:val="0"/>
        <w:spacing w:line="276" w:lineRule="auto"/>
        <w:ind w:firstLine="700"/>
        <w:jc w:val="both"/>
        <w:textAlignment w:val="baseline"/>
        <w:rPr>
          <w:rFonts w:eastAsia="Calibri"/>
          <w:lang w:eastAsia="en-US"/>
        </w:rPr>
      </w:pPr>
      <w:r w:rsidRPr="00D4310E">
        <w:rPr>
          <w:rFonts w:eastAsia="Calibri"/>
          <w:lang w:eastAsia="en-US"/>
        </w:rPr>
        <w:t>Početna cijena po 1 m</w:t>
      </w:r>
      <w:r w:rsidRPr="00D4310E">
        <w:rPr>
          <w:rFonts w:eastAsia="Calibri"/>
          <w:vertAlign w:val="superscript"/>
          <w:lang w:eastAsia="en-US"/>
        </w:rPr>
        <w:t>2</w:t>
      </w:r>
      <w:r w:rsidRPr="00D4310E">
        <w:rPr>
          <w:rFonts w:eastAsia="Calibri"/>
          <w:lang w:eastAsia="en-US"/>
        </w:rPr>
        <w:t xml:space="preserve"> iznosi </w:t>
      </w:r>
      <w:r w:rsidRPr="00D4310E">
        <w:rPr>
          <w:rFonts w:eastAsia="Calibri"/>
          <w:b/>
          <w:lang w:eastAsia="en-US"/>
        </w:rPr>
        <w:t>8,80 EUR</w:t>
      </w:r>
      <w:r w:rsidRPr="00D4310E">
        <w:rPr>
          <w:rFonts w:eastAsia="Calibri"/>
          <w:lang w:eastAsia="en-US"/>
        </w:rPr>
        <w:t xml:space="preserve">. </w:t>
      </w:r>
    </w:p>
    <w:p w14:paraId="6BF3EFD0" w14:textId="77777777" w:rsidR="00D4310E" w:rsidRPr="00D4310E" w:rsidRDefault="00D4310E" w:rsidP="00D4310E">
      <w:pPr>
        <w:shd w:val="clear" w:color="auto" w:fill="FFFFFF"/>
        <w:rPr>
          <w:b/>
        </w:rPr>
      </w:pPr>
    </w:p>
    <w:p w14:paraId="312D3DF6" w14:textId="54BCD7B4" w:rsidR="00D4310E" w:rsidRPr="00D4310E" w:rsidRDefault="00D4310E" w:rsidP="00D4310E">
      <w:pPr>
        <w:numPr>
          <w:ilvl w:val="0"/>
          <w:numId w:val="6"/>
        </w:numPr>
        <w:suppressAutoHyphens/>
        <w:autoSpaceDN w:val="0"/>
        <w:spacing w:after="200" w:line="276" w:lineRule="auto"/>
        <w:ind w:left="644"/>
        <w:jc w:val="both"/>
        <w:textAlignment w:val="baseline"/>
        <w:rPr>
          <w:rFonts w:eastAsia="Calibri"/>
          <w:lang w:eastAsia="ar-SA"/>
        </w:rPr>
      </w:pPr>
      <w:r w:rsidRPr="00D4310E">
        <w:rPr>
          <w:rFonts w:eastAsia="Calibri"/>
          <w:lang w:eastAsia="ar-SA"/>
        </w:rPr>
        <w:t>Pravo podnošenja pisanih ponuda imaju sve fizičke osobe, državljani Republike Hrvatske i državljani država članica Europske unije i pravne osobe registrirane u Republici Hrvatskoj i državama članicama Europske unije. Ostale strane i fizičke i pravne osobe mogu sudjelovati na natječaju ako ispunjavaju zakonom propisane uvjete za stjecanje prava vlasništva na području Republike Hrvatske.</w:t>
      </w:r>
    </w:p>
    <w:p w14:paraId="2FAEDA23"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Ponuda mora sadržavati :         </w:t>
      </w:r>
    </w:p>
    <w:p w14:paraId="61F34D66"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p>
    <w:p w14:paraId="4DED3658" w14:textId="77777777" w:rsidR="00D4310E" w:rsidRPr="00D4310E" w:rsidRDefault="00D4310E" w:rsidP="00D4310E">
      <w:pPr>
        <w:widowControl w:val="0"/>
        <w:numPr>
          <w:ilvl w:val="0"/>
          <w:numId w:val="9"/>
        </w:numPr>
        <w:suppressAutoHyphens/>
        <w:autoSpaceDE w:val="0"/>
        <w:autoSpaceDN w:val="0"/>
        <w:adjustRightInd w:val="0"/>
        <w:spacing w:after="200" w:line="276" w:lineRule="auto"/>
        <w:jc w:val="both"/>
        <w:rPr>
          <w:bCs/>
          <w:iCs/>
          <w:noProof/>
          <w:lang w:eastAsia="ar-SA"/>
        </w:rPr>
      </w:pPr>
      <w:r w:rsidRPr="00D4310E">
        <w:rPr>
          <w:bCs/>
          <w:iCs/>
          <w:noProof/>
          <w:lang w:eastAsia="ar-SA"/>
        </w:rPr>
        <w:t xml:space="preserve">za fizičke osobe (ime i prezime, domaće fizičke osobe dužne su priložiti presliku važeće osobne iskaznice, OIB, a strane fizičke osobe presliku putovnice), </w:t>
      </w:r>
    </w:p>
    <w:p w14:paraId="204AA437" w14:textId="77777777" w:rsidR="00D4310E" w:rsidRPr="00D4310E" w:rsidRDefault="00D4310E" w:rsidP="00D4310E">
      <w:pPr>
        <w:widowControl w:val="0"/>
        <w:numPr>
          <w:ilvl w:val="0"/>
          <w:numId w:val="9"/>
        </w:numPr>
        <w:suppressAutoHyphens/>
        <w:autoSpaceDE w:val="0"/>
        <w:autoSpaceDN w:val="0"/>
        <w:adjustRightInd w:val="0"/>
        <w:spacing w:line="276" w:lineRule="auto"/>
        <w:jc w:val="both"/>
        <w:rPr>
          <w:bCs/>
          <w:iCs/>
          <w:noProof/>
          <w:lang w:eastAsia="ar-SA"/>
        </w:rPr>
      </w:pPr>
      <w:r w:rsidRPr="00D4310E">
        <w:rPr>
          <w:bCs/>
          <w:iCs/>
          <w:noProof/>
          <w:color w:val="000000"/>
          <w:lang w:eastAsia="ar-SA"/>
        </w:rPr>
        <w:t>za fizičke osobe koje obavljaju registriranu djelatnost</w:t>
      </w:r>
      <w:r w:rsidRPr="00D4310E">
        <w:rPr>
          <w:bCs/>
          <w:iCs/>
          <w:noProof/>
          <w:lang w:eastAsia="ar-SA"/>
        </w:rPr>
        <w:t xml:space="preserve"> i za pravne  osobe (naziv, adresu, podatke o osobi ovlaštenoj za zastupanje, dokaz o  registriranoj djelatnosti) izvadak iz sudskog registra ili obrtnog registra ili drugog odgovarajućeg registra, OIB, a strane pravne osobe izvadak iz domicilnog registra s  ovjerenim prijevodom sudskog tumača na hrvatski jezik,</w:t>
      </w:r>
    </w:p>
    <w:p w14:paraId="6A8A8814"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katastarsku općinu i broj katastarske čestice za koju se podnosi ponuda,</w:t>
      </w:r>
    </w:p>
    <w:p w14:paraId="5F9346A6"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iznos ponuđene cijene točno ispisan brojkom i slovima, s time da ne može biti niži od početne cijene,</w:t>
      </w:r>
    </w:p>
    <w:p w14:paraId="300A30E9"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dokaz o uplaćenoj jamčevini i broj računa na koji će se vratiti uplaćena jamčevina,</w:t>
      </w:r>
    </w:p>
    <w:p w14:paraId="120335FC"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 xml:space="preserve">izvornik ili ovjerenu potvrdu o stanju poreznog duga nadležne Porezne uprave  koji ne smije biti </w:t>
      </w:r>
      <w:r w:rsidRPr="00D4310E">
        <w:rPr>
          <w:bCs/>
          <w:iCs/>
          <w:noProof/>
          <w:lang w:eastAsia="ar-SA"/>
        </w:rPr>
        <w:lastRenderedPageBreak/>
        <w:t>stariji  od 30 dana,</w:t>
      </w:r>
    </w:p>
    <w:p w14:paraId="203AC822"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color w:val="000000"/>
          <w:lang w:eastAsia="ar-SA"/>
        </w:rPr>
        <w:t>potvrdu o nepostojanju nepodmirenih dospjelih obveza prema Općini Gornja Rijeka (izdaje Jedinstveni upravni odjel Općine Gornja Rijeka),</w:t>
      </w:r>
    </w:p>
    <w:p w14:paraId="0A1C940D"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izjavu ponuditelja (ovjerenu od Javnog bilježnika) kojom se obvezuje da će, u slučaju da njegova ponuda bude prihvaćena, sklopiti ugovor o kupoprodaji na njegov trošak, zatim da u cijelosti prihvaća uvjete natječaja, te da je rok valjanosti ponude 90 dana od dana otvaranja ponuda,</w:t>
      </w:r>
    </w:p>
    <w:p w14:paraId="05686615"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rFonts w:eastAsia="Calibri"/>
          <w:lang w:eastAsia="ar-SA"/>
        </w:rPr>
        <w:t>poslovni plan provođenja investicije na nekretnini za koje se ponuda predaje koji mora sadržavati sljedeće:</w:t>
      </w:r>
    </w:p>
    <w:p w14:paraId="1120DF51"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opis dosadašnjeg poslovanja,</w:t>
      </w:r>
    </w:p>
    <w:p w14:paraId="3523D5EE"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naziv nove investicije sa opisom proizvodnog programa,</w:t>
      </w:r>
    </w:p>
    <w:p w14:paraId="3AD2EB72"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vrijednost investicije te izvore financiranja,</w:t>
      </w:r>
    </w:p>
    <w:p w14:paraId="489F420A"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strukturu i dinamiku ulaganja sa rokom realizacije projekta,</w:t>
      </w:r>
    </w:p>
    <w:p w14:paraId="20B55A5E"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broj i strukturu novozaposlenih radnika, dinamika zapošljavanja,</w:t>
      </w:r>
    </w:p>
    <w:p w14:paraId="68588EBB"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potrebni energenti, struja (kw), voda (m</w:t>
      </w:r>
      <w:r w:rsidRPr="00D4310E">
        <w:rPr>
          <w:rFonts w:eastAsia="Calibri"/>
          <w:vertAlign w:val="superscript"/>
          <w:lang w:eastAsia="en-US"/>
        </w:rPr>
        <w:t>3</w:t>
      </w:r>
      <w:r w:rsidRPr="00D4310E">
        <w:rPr>
          <w:rFonts w:eastAsia="Calibri"/>
          <w:lang w:eastAsia="en-US"/>
        </w:rPr>
        <w:t xml:space="preserve">), </w:t>
      </w:r>
    </w:p>
    <w:p w14:paraId="286879D2"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rFonts w:eastAsia="Calibri"/>
          <w:lang w:eastAsia="ar-SA"/>
        </w:rPr>
        <w:t>potpis podnositelja ponude.</w:t>
      </w:r>
    </w:p>
    <w:p w14:paraId="4B16379E" w14:textId="77777777" w:rsidR="00D4310E" w:rsidRPr="00D4310E" w:rsidRDefault="00D4310E" w:rsidP="00D4310E">
      <w:pPr>
        <w:widowControl w:val="0"/>
        <w:autoSpaceDE w:val="0"/>
        <w:autoSpaceDN w:val="0"/>
        <w:adjustRightInd w:val="0"/>
        <w:ind w:left="902"/>
        <w:jc w:val="both"/>
        <w:rPr>
          <w:bCs/>
          <w:iCs/>
          <w:noProof/>
          <w:lang w:eastAsia="ar-SA"/>
        </w:rPr>
      </w:pPr>
    </w:p>
    <w:p w14:paraId="2E60896F"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en-US"/>
        </w:rPr>
      </w:pPr>
      <w:r w:rsidRPr="00D4310E">
        <w:rPr>
          <w:rFonts w:eastAsia="Calibri"/>
          <w:lang w:eastAsia="ar-SA"/>
        </w:rPr>
        <w:t>Nekretnine u Poduzetničkoj zoni „Radnička“ prodaju se u viđenom stanju, neuređene uz mogućnost priključenja nekretnina na komunalnu i energetsku infrastrukturu.</w:t>
      </w:r>
    </w:p>
    <w:p w14:paraId="4885236B" w14:textId="77777777" w:rsidR="00D4310E" w:rsidRPr="00D4310E" w:rsidRDefault="00D4310E" w:rsidP="00D4310E">
      <w:pPr>
        <w:suppressAutoHyphens/>
        <w:autoSpaceDN w:val="0"/>
        <w:ind w:left="644"/>
        <w:jc w:val="both"/>
        <w:textAlignment w:val="baseline"/>
        <w:rPr>
          <w:rFonts w:eastAsia="Calibri"/>
          <w:lang w:eastAsia="en-US"/>
        </w:rPr>
      </w:pPr>
      <w:r w:rsidRPr="00D4310E">
        <w:rPr>
          <w:szCs w:val="22"/>
          <w:lang w:eastAsia="ar-SA"/>
        </w:rPr>
        <w:t>U Poduzetničkoj zoni „Radnička“ moguća je gradnja poslovnih građevina i proizvodnih pogona čiste industrije, servisne i zanatske djelatnosti, skladišta i servisa, te ostalih djelatnosti koje svojim postojanjem i radom ne otežavaju i ugrožavaju ostale funkcije i čovjekovu okolinu u naselju.</w:t>
      </w:r>
    </w:p>
    <w:p w14:paraId="36AC8D46" w14:textId="77777777" w:rsidR="00D4310E" w:rsidRPr="00D4310E" w:rsidRDefault="00D4310E" w:rsidP="00D4310E">
      <w:pPr>
        <w:suppressAutoHyphens/>
        <w:autoSpaceDN w:val="0"/>
        <w:ind w:left="720"/>
        <w:jc w:val="both"/>
        <w:textAlignment w:val="baseline"/>
        <w:rPr>
          <w:rFonts w:eastAsia="Calibri"/>
          <w:highlight w:val="yellow"/>
          <w:lang w:eastAsia="en-US"/>
        </w:rPr>
      </w:pPr>
    </w:p>
    <w:p w14:paraId="14B48243" w14:textId="77777777" w:rsidR="00D4310E" w:rsidRPr="00D4310E" w:rsidRDefault="00D4310E" w:rsidP="00D4310E">
      <w:pPr>
        <w:numPr>
          <w:ilvl w:val="0"/>
          <w:numId w:val="6"/>
        </w:numPr>
        <w:suppressAutoHyphens/>
        <w:spacing w:line="276" w:lineRule="auto"/>
        <w:ind w:left="644"/>
        <w:jc w:val="both"/>
        <w:rPr>
          <w:w w:val="101"/>
          <w:lang w:val="hr-BA" w:eastAsia="ar-SA"/>
        </w:rPr>
      </w:pPr>
      <w:r w:rsidRPr="00D4310E">
        <w:rPr>
          <w:lang w:val="hr-BA" w:eastAsia="ar-SA"/>
        </w:rPr>
        <w:t>Kao</w:t>
      </w:r>
      <w:r w:rsidRPr="00D4310E">
        <w:rPr>
          <w:spacing w:val="4"/>
          <w:lang w:val="hr-BA" w:eastAsia="ar-SA"/>
        </w:rPr>
        <w:t xml:space="preserve"> </w:t>
      </w:r>
      <w:r w:rsidRPr="00D4310E">
        <w:rPr>
          <w:lang w:val="hr-BA" w:eastAsia="ar-SA"/>
        </w:rPr>
        <w:t>poticaj</w:t>
      </w:r>
      <w:r w:rsidRPr="00D4310E">
        <w:rPr>
          <w:spacing w:val="6"/>
          <w:lang w:val="hr-BA" w:eastAsia="ar-SA"/>
        </w:rPr>
        <w:t xml:space="preserve"> </w:t>
      </w:r>
      <w:r w:rsidRPr="00D4310E">
        <w:rPr>
          <w:lang w:val="hr-BA" w:eastAsia="ar-SA"/>
        </w:rPr>
        <w:t>za</w:t>
      </w:r>
      <w:r w:rsidRPr="00D4310E">
        <w:rPr>
          <w:spacing w:val="2"/>
          <w:lang w:val="hr-BA" w:eastAsia="ar-SA"/>
        </w:rPr>
        <w:t xml:space="preserve"> </w:t>
      </w:r>
      <w:r w:rsidRPr="00D4310E">
        <w:rPr>
          <w:lang w:val="hr-BA" w:eastAsia="ar-SA"/>
        </w:rPr>
        <w:t>a</w:t>
      </w:r>
      <w:r w:rsidRPr="00D4310E">
        <w:rPr>
          <w:spacing w:val="1"/>
          <w:lang w:val="hr-BA" w:eastAsia="ar-SA"/>
        </w:rPr>
        <w:t>k</w:t>
      </w:r>
      <w:r w:rsidRPr="00D4310E">
        <w:rPr>
          <w:spacing w:val="-2"/>
          <w:lang w:val="hr-BA" w:eastAsia="ar-SA"/>
        </w:rPr>
        <w:t>t</w:t>
      </w:r>
      <w:r w:rsidRPr="00D4310E">
        <w:rPr>
          <w:spacing w:val="1"/>
          <w:lang w:val="hr-BA" w:eastAsia="ar-SA"/>
        </w:rPr>
        <w:t>ivi</w:t>
      </w:r>
      <w:r w:rsidRPr="00D4310E">
        <w:rPr>
          <w:lang w:val="hr-BA" w:eastAsia="ar-SA"/>
        </w:rPr>
        <w:t>r</w:t>
      </w:r>
      <w:r w:rsidRPr="00D4310E">
        <w:rPr>
          <w:spacing w:val="-1"/>
          <w:lang w:val="hr-BA" w:eastAsia="ar-SA"/>
        </w:rPr>
        <w:t>a</w:t>
      </w:r>
      <w:r w:rsidRPr="00D4310E">
        <w:rPr>
          <w:lang w:val="hr-BA" w:eastAsia="ar-SA"/>
        </w:rPr>
        <w:t>nje</w:t>
      </w:r>
      <w:r w:rsidRPr="00D4310E">
        <w:rPr>
          <w:spacing w:val="9"/>
          <w:lang w:val="hr-BA" w:eastAsia="ar-SA"/>
        </w:rPr>
        <w:t xml:space="preserve"> </w:t>
      </w:r>
      <w:r w:rsidRPr="00D4310E">
        <w:rPr>
          <w:lang w:val="hr-BA" w:eastAsia="ar-SA"/>
        </w:rPr>
        <w:t>o</w:t>
      </w:r>
      <w:r w:rsidRPr="00D4310E">
        <w:rPr>
          <w:spacing w:val="1"/>
          <w:lang w:val="hr-BA" w:eastAsia="ar-SA"/>
        </w:rPr>
        <w:t>v</w:t>
      </w:r>
      <w:r w:rsidRPr="00D4310E">
        <w:rPr>
          <w:lang w:val="hr-BA" w:eastAsia="ar-SA"/>
        </w:rPr>
        <w:t>og</w:t>
      </w:r>
      <w:r w:rsidRPr="00D4310E">
        <w:rPr>
          <w:spacing w:val="3"/>
          <w:lang w:val="hr-BA" w:eastAsia="ar-SA"/>
        </w:rPr>
        <w:t xml:space="preserve"> </w:t>
      </w:r>
      <w:r w:rsidRPr="00D4310E">
        <w:rPr>
          <w:lang w:val="hr-BA" w:eastAsia="ar-SA"/>
        </w:rPr>
        <w:t>P</w:t>
      </w:r>
      <w:r w:rsidRPr="00D4310E">
        <w:rPr>
          <w:spacing w:val="-2"/>
          <w:lang w:val="hr-BA" w:eastAsia="ar-SA"/>
        </w:rPr>
        <w:t>r</w:t>
      </w:r>
      <w:r w:rsidRPr="00D4310E">
        <w:rPr>
          <w:spacing w:val="1"/>
          <w:lang w:val="hr-BA" w:eastAsia="ar-SA"/>
        </w:rPr>
        <w:t>o</w:t>
      </w:r>
      <w:r w:rsidRPr="00D4310E">
        <w:rPr>
          <w:lang w:val="hr-BA" w:eastAsia="ar-SA"/>
        </w:rPr>
        <w:t>gram</w:t>
      </w:r>
      <w:r w:rsidRPr="00D4310E">
        <w:rPr>
          <w:spacing w:val="1"/>
          <w:lang w:val="hr-BA" w:eastAsia="ar-SA"/>
        </w:rPr>
        <w:t>a</w:t>
      </w:r>
      <w:r w:rsidRPr="00D4310E">
        <w:rPr>
          <w:lang w:val="hr-BA" w:eastAsia="ar-SA"/>
        </w:rPr>
        <w:t>,</w:t>
      </w:r>
      <w:r w:rsidRPr="00D4310E">
        <w:rPr>
          <w:spacing w:val="3"/>
          <w:lang w:val="hr-BA" w:eastAsia="ar-SA"/>
        </w:rPr>
        <w:t xml:space="preserve"> </w:t>
      </w:r>
      <w:r w:rsidRPr="00D4310E">
        <w:rPr>
          <w:spacing w:val="1"/>
          <w:w w:val="101"/>
          <w:lang w:val="hr-BA" w:eastAsia="ar-SA"/>
        </w:rPr>
        <w:t>b</w:t>
      </w:r>
      <w:r w:rsidRPr="00D4310E">
        <w:rPr>
          <w:w w:val="101"/>
          <w:lang w:val="hr-BA" w:eastAsia="ar-SA"/>
        </w:rPr>
        <w:t>udu</w:t>
      </w:r>
      <w:r w:rsidRPr="00D4310E">
        <w:rPr>
          <w:spacing w:val="1"/>
          <w:w w:val="101"/>
          <w:lang w:val="hr-BA" w:eastAsia="ar-SA"/>
        </w:rPr>
        <w:t>ć</w:t>
      </w:r>
      <w:r w:rsidRPr="00D4310E">
        <w:rPr>
          <w:w w:val="101"/>
          <w:lang w:val="hr-BA" w:eastAsia="ar-SA"/>
        </w:rPr>
        <w:t xml:space="preserve">i </w:t>
      </w:r>
      <w:r w:rsidRPr="00D4310E">
        <w:rPr>
          <w:lang w:val="hr-BA" w:eastAsia="ar-SA"/>
        </w:rPr>
        <w:t>inves</w:t>
      </w:r>
      <w:r w:rsidRPr="00D4310E">
        <w:rPr>
          <w:spacing w:val="-1"/>
          <w:lang w:val="hr-BA" w:eastAsia="ar-SA"/>
        </w:rPr>
        <w:t>t</w:t>
      </w:r>
      <w:r w:rsidRPr="00D4310E">
        <w:rPr>
          <w:lang w:val="hr-BA" w:eastAsia="ar-SA"/>
        </w:rPr>
        <w:t>i</w:t>
      </w:r>
      <w:r w:rsidRPr="00D4310E">
        <w:rPr>
          <w:spacing w:val="-2"/>
          <w:lang w:val="hr-BA" w:eastAsia="ar-SA"/>
        </w:rPr>
        <w:t>t</w:t>
      </w:r>
      <w:r w:rsidRPr="00D4310E">
        <w:rPr>
          <w:lang w:val="hr-BA" w:eastAsia="ar-SA"/>
        </w:rPr>
        <w:t>ori</w:t>
      </w:r>
      <w:r w:rsidRPr="00D4310E">
        <w:rPr>
          <w:spacing w:val="10"/>
          <w:lang w:val="hr-BA" w:eastAsia="ar-SA"/>
        </w:rPr>
        <w:t xml:space="preserve"> </w:t>
      </w:r>
      <w:r w:rsidRPr="00D4310E">
        <w:rPr>
          <w:spacing w:val="-1"/>
          <w:lang w:val="hr-BA" w:eastAsia="ar-SA"/>
        </w:rPr>
        <w:t>k</w:t>
      </w:r>
      <w:r w:rsidRPr="00D4310E">
        <w:rPr>
          <w:lang w:val="hr-BA" w:eastAsia="ar-SA"/>
        </w:rPr>
        <w:t>oji</w:t>
      </w:r>
      <w:r w:rsidRPr="00D4310E">
        <w:rPr>
          <w:spacing w:val="4"/>
          <w:lang w:val="hr-BA" w:eastAsia="ar-SA"/>
        </w:rPr>
        <w:t xml:space="preserve"> </w:t>
      </w:r>
      <w:r w:rsidRPr="00D4310E">
        <w:rPr>
          <w:spacing w:val="1"/>
          <w:lang w:val="hr-BA" w:eastAsia="ar-SA"/>
        </w:rPr>
        <w:t>ć</w:t>
      </w:r>
      <w:r w:rsidRPr="00D4310E">
        <w:rPr>
          <w:lang w:val="hr-BA" w:eastAsia="ar-SA"/>
        </w:rPr>
        <w:t>e</w:t>
      </w:r>
      <w:r w:rsidRPr="00D4310E">
        <w:rPr>
          <w:spacing w:val="1"/>
          <w:lang w:val="hr-BA" w:eastAsia="ar-SA"/>
        </w:rPr>
        <w:t xml:space="preserve"> kupiti zemljište u zoni te započeti svoje djelatnosti u roku zadanom kupoprodajnim ugovorom</w:t>
      </w:r>
      <w:r w:rsidRPr="00D4310E">
        <w:rPr>
          <w:lang w:val="hr-BA" w:eastAsia="ar-SA"/>
        </w:rPr>
        <w:t>,</w:t>
      </w:r>
      <w:r w:rsidRPr="00D4310E">
        <w:rPr>
          <w:spacing w:val="5"/>
          <w:lang w:val="hr-BA" w:eastAsia="ar-SA"/>
        </w:rPr>
        <w:t xml:space="preserve"> </w:t>
      </w:r>
      <w:r w:rsidRPr="00D4310E">
        <w:rPr>
          <w:lang w:val="hr-BA" w:eastAsia="ar-SA"/>
        </w:rPr>
        <w:t>ostvaruju slijedeće pogodnosti</w:t>
      </w:r>
      <w:r w:rsidRPr="00D4310E">
        <w:rPr>
          <w:w w:val="101"/>
          <w:lang w:val="hr-BA" w:eastAsia="ar-SA"/>
        </w:rPr>
        <w:t>:</w:t>
      </w:r>
    </w:p>
    <w:p w14:paraId="6BF5F0EB" w14:textId="77777777" w:rsidR="00D4310E" w:rsidRPr="00D4310E" w:rsidRDefault="00D4310E" w:rsidP="00D4310E">
      <w:pPr>
        <w:spacing w:line="276" w:lineRule="auto"/>
        <w:ind w:firstLine="708"/>
        <w:jc w:val="both"/>
        <w:rPr>
          <w:rFonts w:eastAsiaTheme="minorHAnsi"/>
          <w:w w:val="101"/>
          <w:lang w:val="hr-BA" w:eastAsia="en-US"/>
        </w:rPr>
      </w:pPr>
      <w:r w:rsidRPr="00D4310E">
        <w:rPr>
          <w:rFonts w:eastAsiaTheme="minorHAnsi"/>
          <w:w w:val="101"/>
          <w:lang w:val="hr-BA" w:eastAsia="en-US"/>
        </w:rPr>
        <w:t>1.) KOMUNALNI DOPRINOS</w:t>
      </w:r>
    </w:p>
    <w:p w14:paraId="55286A7F" w14:textId="77777777" w:rsidR="00D4310E" w:rsidRPr="00D4310E" w:rsidRDefault="00D4310E" w:rsidP="00D4310E">
      <w:pPr>
        <w:numPr>
          <w:ilvl w:val="0"/>
          <w:numId w:val="11"/>
        </w:numPr>
        <w:spacing w:after="200" w:line="276" w:lineRule="auto"/>
        <w:jc w:val="both"/>
      </w:pPr>
      <w:r w:rsidRPr="00D4310E">
        <w:t>Investitori koji grade građevine namijenjene za poduzetničku djelatnost djelomično se oslobađaju plaćanja komunalnog doprinosa i to u iznosu od 50%, uz uvjet da se investitor obveže zaposliti nove radnike sa područja Općine Gornja Rijeka</w:t>
      </w:r>
    </w:p>
    <w:p w14:paraId="797247C4" w14:textId="165B9FD6" w:rsidR="00D4310E" w:rsidRPr="00D4310E" w:rsidRDefault="00D4310E" w:rsidP="00D4310E">
      <w:pPr>
        <w:numPr>
          <w:ilvl w:val="0"/>
          <w:numId w:val="11"/>
        </w:numPr>
        <w:spacing w:line="276" w:lineRule="auto"/>
        <w:jc w:val="both"/>
      </w:pPr>
      <w:r w:rsidRPr="00D4310E">
        <w:t>Ukoliko investitor u roku šest mjeseci od dana otpočinjanja djelatnosti u novoizgrađenom objektu Jedinstvenom upravnom odjelu Općine Gornja Rijeka ne dostavi dokaz o zapošljavanju novih radnika, Jedinstveni upravni odjel izdat će Rješenje o obvezi plaćanja komunalnog doprinosa u iznosu od 50%.</w:t>
      </w:r>
    </w:p>
    <w:p w14:paraId="30382529" w14:textId="77777777" w:rsidR="00D4310E" w:rsidRPr="00D4310E" w:rsidRDefault="00D4310E" w:rsidP="00D4310E">
      <w:pPr>
        <w:spacing w:line="276" w:lineRule="auto"/>
        <w:ind w:firstLine="708"/>
        <w:jc w:val="both"/>
        <w:rPr>
          <w:rFonts w:eastAsiaTheme="minorHAnsi"/>
          <w:w w:val="101"/>
          <w:lang w:val="hr-BA" w:eastAsia="en-US"/>
        </w:rPr>
      </w:pPr>
      <w:r w:rsidRPr="00D4310E">
        <w:rPr>
          <w:rFonts w:eastAsiaTheme="minorHAnsi"/>
          <w:w w:val="101"/>
          <w:lang w:val="hr-BA" w:eastAsia="en-US"/>
        </w:rPr>
        <w:t>2.) KOMUNALNA NAKNADA</w:t>
      </w:r>
    </w:p>
    <w:p w14:paraId="74F67294" w14:textId="77777777" w:rsidR="00D4310E" w:rsidRPr="00D4310E" w:rsidRDefault="00D4310E" w:rsidP="00D4310E">
      <w:pPr>
        <w:numPr>
          <w:ilvl w:val="0"/>
          <w:numId w:val="12"/>
        </w:numPr>
        <w:spacing w:after="200" w:line="259" w:lineRule="auto"/>
        <w:contextualSpacing/>
        <w:jc w:val="both"/>
        <w:rPr>
          <w:lang w:eastAsia="ar-SA"/>
        </w:rPr>
      </w:pPr>
      <w:r w:rsidRPr="00D4310E">
        <w:rPr>
          <w:lang w:eastAsia="ar-SA"/>
        </w:rPr>
        <w:t>Pravne osobe sa sjedištem u Općini ili fizičke osobe s prebivalištem u Općini koje počinju s obavljanjem poslovne djelatnosti (obrtnici i samostalna djelatnost) djelomično će se osloboditi plaćanja komunalne naknade i to:</w:t>
      </w:r>
    </w:p>
    <w:p w14:paraId="2D968C0E" w14:textId="77777777" w:rsidR="00D4310E" w:rsidRPr="00D4310E" w:rsidRDefault="00D4310E" w:rsidP="00D4310E">
      <w:pPr>
        <w:numPr>
          <w:ilvl w:val="0"/>
          <w:numId w:val="10"/>
        </w:numPr>
        <w:spacing w:line="276" w:lineRule="auto"/>
        <w:ind w:left="1440"/>
        <w:jc w:val="both"/>
        <w:rPr>
          <w:rFonts w:eastAsiaTheme="minorHAnsi" w:cstheme="minorBidi"/>
          <w:szCs w:val="22"/>
          <w:lang w:eastAsia="en-US"/>
        </w:rPr>
      </w:pPr>
      <w:r w:rsidRPr="00D4310E">
        <w:rPr>
          <w:rFonts w:eastAsiaTheme="minorHAnsi" w:cstheme="minorBidi"/>
          <w:szCs w:val="22"/>
          <w:lang w:eastAsia="en-US"/>
        </w:rPr>
        <w:t>100% umanjenja komunalne naknade u prvoj godini obavljanja djelatnosti,</w:t>
      </w:r>
    </w:p>
    <w:p w14:paraId="0387CB55" w14:textId="77777777" w:rsidR="00D4310E" w:rsidRPr="00D4310E" w:rsidRDefault="00D4310E" w:rsidP="00D4310E">
      <w:pPr>
        <w:numPr>
          <w:ilvl w:val="0"/>
          <w:numId w:val="10"/>
        </w:numPr>
        <w:spacing w:line="276" w:lineRule="auto"/>
        <w:ind w:left="1440"/>
        <w:jc w:val="both"/>
        <w:rPr>
          <w:rFonts w:eastAsiaTheme="minorHAnsi" w:cstheme="minorBidi"/>
          <w:szCs w:val="22"/>
          <w:lang w:eastAsia="en-US"/>
        </w:rPr>
      </w:pPr>
      <w:r w:rsidRPr="00D4310E">
        <w:rPr>
          <w:rFonts w:eastAsiaTheme="minorHAnsi" w:cstheme="minorBidi"/>
          <w:szCs w:val="22"/>
          <w:lang w:eastAsia="en-US"/>
        </w:rPr>
        <w:t>50% umanjenja komunalne naknade u drugoj godini obavljanja djelatnost.</w:t>
      </w:r>
    </w:p>
    <w:p w14:paraId="0B9031FB" w14:textId="77777777" w:rsidR="00D4310E" w:rsidRPr="00D4310E" w:rsidRDefault="00D4310E" w:rsidP="00D4310E">
      <w:pPr>
        <w:ind w:left="1440"/>
        <w:jc w:val="both"/>
        <w:rPr>
          <w:rFonts w:eastAsiaTheme="minorHAnsi" w:cstheme="minorBidi"/>
          <w:szCs w:val="22"/>
          <w:lang w:eastAsia="en-US"/>
        </w:rPr>
      </w:pPr>
      <w:r w:rsidRPr="00D4310E">
        <w:rPr>
          <w:rFonts w:asciiTheme="minorHAnsi" w:eastAsia="Calibri" w:hAnsiTheme="minorHAnsi" w:cstheme="minorBidi"/>
          <w:sz w:val="22"/>
          <w:szCs w:val="22"/>
          <w:lang w:eastAsia="en-US"/>
        </w:rPr>
        <w:t xml:space="preserve">                                </w:t>
      </w:r>
      <w:r w:rsidRPr="00D4310E">
        <w:rPr>
          <w:rFonts w:eastAsia="Calibri"/>
          <w:lang w:eastAsia="en-US"/>
        </w:rPr>
        <w:t xml:space="preserve">                                                                                        </w:t>
      </w:r>
    </w:p>
    <w:p w14:paraId="35DA2334" w14:textId="77777777" w:rsidR="00D4310E" w:rsidRPr="00D4310E" w:rsidRDefault="00D4310E" w:rsidP="00D4310E">
      <w:pPr>
        <w:numPr>
          <w:ilvl w:val="0"/>
          <w:numId w:val="6"/>
        </w:numPr>
        <w:suppressAutoHyphens/>
        <w:autoSpaceDN w:val="0"/>
        <w:spacing w:line="276" w:lineRule="auto"/>
        <w:ind w:left="644"/>
        <w:jc w:val="both"/>
        <w:textAlignment w:val="baseline"/>
        <w:rPr>
          <w:lang w:eastAsia="ar-SA"/>
        </w:rPr>
      </w:pPr>
      <w:r w:rsidRPr="00D4310E">
        <w:rPr>
          <w:rFonts w:eastAsia="Calibri"/>
          <w:lang w:eastAsia="en-US"/>
        </w:rPr>
        <w:t>Natječaj se provodi putem zatvorenih pisanih ponuda.</w:t>
      </w:r>
      <w:r w:rsidRPr="00D4310E">
        <w:rPr>
          <w:lang w:eastAsia="ar-SA"/>
        </w:rPr>
        <w:t xml:space="preserve"> Natječaj se objavljuje</w:t>
      </w:r>
      <w:r w:rsidRPr="00D4310E">
        <w:rPr>
          <w:rFonts w:eastAsia="Calibri"/>
          <w:lang w:eastAsia="en-US"/>
        </w:rPr>
        <w:t xml:space="preserve"> na </w:t>
      </w:r>
      <w:r w:rsidRPr="00D4310E">
        <w:rPr>
          <w:lang w:eastAsia="ar-SA"/>
        </w:rPr>
        <w:t>internetskoj stranici Općine Gornja Rijeka (</w:t>
      </w:r>
      <w:hyperlink r:id="rId7" w:history="1">
        <w:r w:rsidRPr="00D4310E">
          <w:rPr>
            <w:color w:val="0000FF"/>
            <w:u w:val="single"/>
            <w:lang w:eastAsia="ar-SA"/>
          </w:rPr>
          <w:t>www.gornja-rijeka.hr)</w:t>
        </w:r>
      </w:hyperlink>
      <w:r w:rsidRPr="00D4310E">
        <w:rPr>
          <w:lang w:eastAsia="ar-SA"/>
        </w:rPr>
        <w:t>,  i na oglasnoj ploči Općine, a obavijest o raspisanom natječaju može se objaviti na lokalnom radiju i lokalnim Internet portalima.</w:t>
      </w:r>
    </w:p>
    <w:p w14:paraId="0C856480" w14:textId="77777777" w:rsidR="00D4310E" w:rsidRPr="00D4310E" w:rsidRDefault="00D4310E" w:rsidP="00D4310E">
      <w:pPr>
        <w:suppressAutoHyphens/>
        <w:autoSpaceDN w:val="0"/>
        <w:ind w:left="720"/>
        <w:jc w:val="both"/>
        <w:textAlignment w:val="baseline"/>
        <w:rPr>
          <w:lang w:eastAsia="ar-SA"/>
        </w:rPr>
      </w:pPr>
    </w:p>
    <w:p w14:paraId="746D377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lastRenderedPageBreak/>
        <w:t xml:space="preserve">Ponude sa svim potrebnim podacima, ispravama i dokazima o natječaju potrebno je dostaviti na adresu:  </w:t>
      </w:r>
      <w:r w:rsidRPr="00D4310E">
        <w:rPr>
          <w:rFonts w:eastAsia="Calibri"/>
          <w:b/>
          <w:lang w:eastAsia="ar-SA"/>
        </w:rPr>
        <w:t xml:space="preserve">Općina Gornja Rijeka, Trg Sidonije Rubido Erdödy 3, 48268 Gornja Rijeka </w:t>
      </w:r>
      <w:r w:rsidRPr="00D4310E">
        <w:rPr>
          <w:rFonts w:eastAsia="Calibri"/>
          <w:lang w:eastAsia="ar-SA"/>
        </w:rPr>
        <w:t xml:space="preserve">neposredno u  zatvorenoj omotnici s navedenom adresom ponuditelja i naručitelja ili putem pošte preporučeno. Na omotnici navesti </w:t>
      </w:r>
      <w:r w:rsidRPr="00D4310E">
        <w:rPr>
          <w:rFonts w:eastAsia="Calibri"/>
          <w:b/>
          <w:lang w:eastAsia="ar-SA"/>
        </w:rPr>
        <w:t xml:space="preserve">“PONUDA ZA NATJEČAJ-PRODAJA NEKRETNINA U PODUZETNIČKOJ ZONI „RADNIČKA„- NE OTVARAJ“. </w:t>
      </w:r>
    </w:p>
    <w:p w14:paraId="1CF606E8" w14:textId="77777777" w:rsidR="00D4310E" w:rsidRPr="00D4310E" w:rsidRDefault="00D4310E" w:rsidP="00D4310E">
      <w:pPr>
        <w:suppressAutoHyphens/>
        <w:autoSpaceDN w:val="0"/>
        <w:ind w:left="644"/>
        <w:jc w:val="both"/>
        <w:textAlignment w:val="baseline"/>
        <w:rPr>
          <w:rFonts w:eastAsia="Calibri"/>
          <w:lang w:eastAsia="ar-SA"/>
        </w:rPr>
      </w:pPr>
    </w:p>
    <w:p w14:paraId="2573C621"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bCs/>
          <w:lang w:eastAsia="ar-SA"/>
        </w:rPr>
      </w:pPr>
      <w:r w:rsidRPr="00D4310E">
        <w:rPr>
          <w:rFonts w:eastAsia="Calibri"/>
          <w:bCs/>
          <w:lang w:eastAsia="ar-SA"/>
        </w:rPr>
        <w:t>Rok za podnošenje ponuda je 15 dana od dana objave javnog natječaja. Danom predaje ponude smatra se dan neposredne predaje ponude Jedinstvenom upravnom odjelu Općine, odnosno kad je ponuda upućena poštom preporučeno ili predana ovlaštenom pružatelju poštanskih usluga, dan predaje pošti.</w:t>
      </w:r>
    </w:p>
    <w:p w14:paraId="65849D47" w14:textId="77777777" w:rsidR="00D4310E" w:rsidRPr="00D4310E" w:rsidRDefault="00D4310E" w:rsidP="00D4310E">
      <w:pPr>
        <w:suppressAutoHyphens/>
        <w:autoSpaceDN w:val="0"/>
        <w:ind w:left="644"/>
        <w:jc w:val="both"/>
        <w:textAlignment w:val="baseline"/>
        <w:rPr>
          <w:rFonts w:eastAsia="Calibri"/>
          <w:lang w:eastAsia="ar-SA"/>
        </w:rPr>
      </w:pPr>
      <w:r w:rsidRPr="00D4310E">
        <w:rPr>
          <w:rFonts w:eastAsia="Calibri"/>
          <w:lang w:eastAsia="ar-SA"/>
        </w:rPr>
        <w:t>Nepravovremene i nepotpune ponude neće se razmatrati.</w:t>
      </w:r>
    </w:p>
    <w:p w14:paraId="2B929CF6" w14:textId="77777777" w:rsidR="00D4310E" w:rsidRPr="00D4310E" w:rsidRDefault="00D4310E" w:rsidP="00D4310E">
      <w:pPr>
        <w:suppressAutoHyphens/>
        <w:autoSpaceDN w:val="0"/>
        <w:ind w:left="644"/>
        <w:jc w:val="both"/>
        <w:textAlignment w:val="baseline"/>
        <w:rPr>
          <w:rFonts w:eastAsia="Calibri"/>
          <w:bCs/>
          <w:lang w:eastAsia="ar-SA"/>
        </w:rPr>
      </w:pPr>
    </w:p>
    <w:p w14:paraId="329C5FFC"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Javno otvaranje ponuda obavit će </w:t>
      </w:r>
      <w:r w:rsidRPr="00D4310E">
        <w:rPr>
          <w:lang w:eastAsia="ar-SA"/>
        </w:rPr>
        <w:t>Povjerenstvo za provedbu postupka</w:t>
      </w:r>
      <w:r w:rsidRPr="00D4310E">
        <w:rPr>
          <w:rFonts w:eastAsia="Calibri"/>
          <w:lang w:eastAsia="ar-SA"/>
        </w:rPr>
        <w:t xml:space="preserve"> </w:t>
      </w:r>
      <w:r w:rsidRPr="00D4310E">
        <w:rPr>
          <w:lang w:eastAsia="ar-SA"/>
        </w:rPr>
        <w:t>javnog natječaja za prodaju građevinskog zemljišta u Poduzetničkoj zoni „Radnička“</w:t>
      </w:r>
      <w:r w:rsidRPr="00D4310E">
        <w:rPr>
          <w:rFonts w:eastAsia="Calibri"/>
          <w:lang w:eastAsia="ar-SA"/>
        </w:rPr>
        <w:t xml:space="preserve"> u poslovnom prostoru Općine Gornja Rijeka, Trg Sidonije Rubido Erdödy 3, 48268 Gornja Rijeka najkasnije u roku od 15 dana isteka roka za podnošenje ponuda.</w:t>
      </w:r>
    </w:p>
    <w:p w14:paraId="341B1F7D"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Ponuditelji koji su podnijeli ponude imaju pravo prisustvovati otvaranju ponuda osobno ili putem opunomoćenika. Mjesto i vrijeme otvaranja ponuda biti će objavljeno na mrežnim stranicama Općine Gornja Rijeka (</w:t>
      </w:r>
      <w:hyperlink r:id="rId8" w:history="1">
        <w:r w:rsidRPr="00D4310E">
          <w:rPr>
            <w:rFonts w:eastAsia="Calibri"/>
            <w:color w:val="0000FF"/>
            <w:u w:val="single"/>
            <w:lang w:eastAsia="ar-SA"/>
          </w:rPr>
          <w:t>www.gornja-rijeka</w:t>
        </w:r>
      </w:hyperlink>
      <w:r w:rsidRPr="00D4310E">
        <w:rPr>
          <w:rFonts w:eastAsia="Calibri"/>
          <w:lang w:eastAsia="ar-SA"/>
        </w:rPr>
        <w:t>) najkasnije dva dana prije otvaranja ponuda.</w:t>
      </w:r>
    </w:p>
    <w:p w14:paraId="0F93C931" w14:textId="77777777" w:rsidR="00D4310E" w:rsidRPr="00D4310E" w:rsidRDefault="00D4310E" w:rsidP="00D4310E">
      <w:pPr>
        <w:suppressAutoHyphens/>
        <w:autoSpaceDN w:val="0"/>
        <w:ind w:left="720"/>
        <w:jc w:val="both"/>
        <w:textAlignment w:val="baseline"/>
        <w:rPr>
          <w:rFonts w:eastAsia="Calibri"/>
          <w:lang w:eastAsia="ar-SA"/>
        </w:rPr>
      </w:pPr>
    </w:p>
    <w:p w14:paraId="339A1AEB"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Jamčevina u visini od 10% od ukupne početne cijene nekretnine uplaćuje se prije isteka roka za podnošenje pisanih ponuda za natječaj, na žiro račun Općine Gornja Rijeka IBAN: HR2923600001861800000 Poziv na broj: broj k.č.br. __________</w:t>
      </w:r>
    </w:p>
    <w:p w14:paraId="3A07731A" w14:textId="77777777" w:rsidR="00D4310E" w:rsidRPr="00D4310E" w:rsidRDefault="00D4310E" w:rsidP="00D4310E">
      <w:pPr>
        <w:autoSpaceDN w:val="0"/>
        <w:spacing w:after="200" w:line="276" w:lineRule="auto"/>
        <w:jc w:val="both"/>
        <w:textAlignment w:val="baseline"/>
        <w:rPr>
          <w:rFonts w:eastAsia="Calibri"/>
          <w:lang w:eastAsia="en-US"/>
        </w:rPr>
      </w:pPr>
      <w:r w:rsidRPr="00D4310E">
        <w:rPr>
          <w:rFonts w:eastAsia="Calibri"/>
          <w:lang w:eastAsia="en-US"/>
        </w:rPr>
        <w:t xml:space="preserve">            Jamčevina se uračunava u kupoprodajnu cijenu.</w:t>
      </w:r>
    </w:p>
    <w:p w14:paraId="4AD77C18"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Najpovoljnijim ponuditeljem smatra se ponuditelj koji ponudi najvišu cijenu za kupnju nekretnine, pod uvjetom da ispunjava i sve druge uvjete natječaja.</w:t>
      </w:r>
    </w:p>
    <w:p w14:paraId="47C081C8"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 xml:space="preserve">Ponude ispod utvrđene početne cijene neće se razmatrati. </w:t>
      </w:r>
    </w:p>
    <w:p w14:paraId="3F3FA00F"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Ukoliko su dva ili više ponuditelja ponudili istu cijenu za nekretninu koja je predmet prodaje, najpovoljnijom ponudom smatrat će se ona ponuda koja je prva zaprimljena.</w:t>
      </w:r>
    </w:p>
    <w:p w14:paraId="06EC4774" w14:textId="77777777" w:rsidR="00D4310E" w:rsidRPr="00D4310E" w:rsidRDefault="00D4310E" w:rsidP="00D4310E">
      <w:pPr>
        <w:suppressAutoHyphens/>
        <w:autoSpaceDN w:val="0"/>
        <w:ind w:left="720"/>
        <w:jc w:val="both"/>
        <w:textAlignment w:val="baseline"/>
        <w:rPr>
          <w:rFonts w:eastAsia="Calibri"/>
          <w:lang w:eastAsia="ar-SA"/>
        </w:rPr>
      </w:pPr>
    </w:p>
    <w:p w14:paraId="317DE51D"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Najpovoljniji ponuditelj obvezan je u roku od 30 dana od donošenja odluke o odabiru najpovoljnijeg ponuditelja pristupiti potpisu ugovora o kupoprodaji. U protivnom, smatrat će se da je odustao od kupovine, te gubi pravo na povrat jamčevine.    </w:t>
      </w:r>
    </w:p>
    <w:p w14:paraId="45CB5750" w14:textId="77777777" w:rsidR="00D4310E" w:rsidRPr="00D4310E" w:rsidRDefault="00D4310E" w:rsidP="00D4310E">
      <w:pPr>
        <w:autoSpaceDN w:val="0"/>
        <w:spacing w:after="200" w:line="276" w:lineRule="auto"/>
        <w:ind w:left="720"/>
        <w:jc w:val="both"/>
        <w:textAlignment w:val="baseline"/>
        <w:rPr>
          <w:rFonts w:eastAsia="Calibri"/>
          <w:lang w:eastAsia="en-US"/>
        </w:rPr>
      </w:pPr>
      <w:r w:rsidRPr="00D4310E">
        <w:rPr>
          <w:rFonts w:eastAsia="Calibri"/>
          <w:lang w:eastAsia="en-US"/>
        </w:rPr>
        <w:t xml:space="preserve">Ponuditelj koji uspije u javnom natječaju uplaćena jamčevina uračunava se u ukupno postignutu cijenu. </w:t>
      </w:r>
    </w:p>
    <w:p w14:paraId="24E1605F"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color w:val="000000"/>
          <w:lang w:eastAsia="ar-SA"/>
        </w:rPr>
      </w:pPr>
      <w:r w:rsidRPr="00D4310E">
        <w:rPr>
          <w:rFonts w:eastAsia="Calibri"/>
          <w:color w:val="000000"/>
          <w:lang w:eastAsia="ar-SA"/>
        </w:rPr>
        <w:t>Način plaćanja kupoprodajne cijene nekretnina je jednokratno u roku od 30 dana od dana sklapanja kupoprodajnog ugovora.</w:t>
      </w:r>
    </w:p>
    <w:p w14:paraId="753ADAD9" w14:textId="77777777" w:rsidR="00D4310E" w:rsidRPr="00D4310E" w:rsidRDefault="00D4310E" w:rsidP="00D4310E">
      <w:pPr>
        <w:suppressAutoHyphens/>
        <w:autoSpaceDN w:val="0"/>
        <w:ind w:left="720"/>
        <w:jc w:val="both"/>
        <w:textAlignment w:val="baseline"/>
        <w:rPr>
          <w:rFonts w:eastAsia="Calibri"/>
          <w:color w:val="000000"/>
          <w:lang w:eastAsia="ar-SA"/>
        </w:rPr>
      </w:pPr>
      <w:r w:rsidRPr="00D4310E">
        <w:rPr>
          <w:rFonts w:eastAsia="Calibri"/>
          <w:color w:val="000000"/>
          <w:lang w:eastAsia="ar-SA"/>
        </w:rPr>
        <w:t>U slučaju zakašnjenja s plaćanjem kupoprodajne cijene u ugovorenom roku, kupac je obvezan platiti zakonske zatezne kamate od dana dospijeća do dana plaćanja.</w:t>
      </w:r>
    </w:p>
    <w:p w14:paraId="6DEABBD4" w14:textId="77777777" w:rsidR="00D4310E" w:rsidRPr="00D4310E" w:rsidRDefault="00D4310E" w:rsidP="00D4310E">
      <w:pPr>
        <w:suppressAutoHyphens/>
        <w:autoSpaceDN w:val="0"/>
        <w:ind w:left="720"/>
        <w:jc w:val="both"/>
        <w:textAlignment w:val="baseline"/>
        <w:rPr>
          <w:rFonts w:eastAsia="Calibri"/>
          <w:color w:val="000000"/>
          <w:lang w:eastAsia="ar-SA"/>
        </w:rPr>
      </w:pPr>
      <w:r w:rsidRPr="00D4310E">
        <w:rPr>
          <w:rFonts w:eastAsia="Calibri"/>
          <w:color w:val="000000"/>
          <w:lang w:eastAsia="ar-SA"/>
        </w:rPr>
        <w:t>Općina kao prodavatelj zadržava pravo da raskine kupoprodajni ugovor u slučaju da kupac zakasni s plaćanjem kupoprodajne cijene više od 30 dana uz zadržavanje iznosa uplaćene jamčevine.</w:t>
      </w:r>
    </w:p>
    <w:p w14:paraId="61349DBD" w14:textId="77777777" w:rsidR="00D4310E" w:rsidRPr="00D4310E" w:rsidRDefault="00D4310E" w:rsidP="00D4310E">
      <w:pPr>
        <w:suppressAutoHyphens/>
        <w:autoSpaceDN w:val="0"/>
        <w:ind w:left="720"/>
        <w:jc w:val="both"/>
        <w:textAlignment w:val="baseline"/>
        <w:rPr>
          <w:rFonts w:eastAsia="Calibri"/>
          <w:color w:val="000000"/>
          <w:lang w:eastAsia="ar-SA"/>
        </w:rPr>
      </w:pPr>
      <w:r w:rsidRPr="00D4310E">
        <w:rPr>
          <w:rFonts w:eastAsia="Calibri"/>
          <w:color w:val="000000"/>
          <w:lang w:eastAsia="ar-SA"/>
        </w:rPr>
        <w:t xml:space="preserve">Općina će kao prodavatelj najpovoljnijem ponuditelju izdati </w:t>
      </w:r>
      <w:proofErr w:type="spellStart"/>
      <w:r w:rsidRPr="00D4310E">
        <w:rPr>
          <w:rFonts w:eastAsia="Calibri"/>
          <w:color w:val="000000"/>
          <w:lang w:eastAsia="ar-SA"/>
        </w:rPr>
        <w:t>tabularnu</w:t>
      </w:r>
      <w:proofErr w:type="spellEnd"/>
      <w:r w:rsidRPr="00D4310E">
        <w:rPr>
          <w:rFonts w:eastAsia="Calibri"/>
          <w:color w:val="000000"/>
          <w:lang w:eastAsia="ar-SA"/>
        </w:rPr>
        <w:t xml:space="preserve"> ispravu podobnu za uknjižbu njegova vlasništva u zemljišnu knjigu tek nakon plaćanja kupoprodajne cijene u cijelosti u skladu s odredbama kupoprodajnog ugovora.</w:t>
      </w:r>
    </w:p>
    <w:p w14:paraId="3A9440E4" w14:textId="77777777" w:rsidR="00D4310E" w:rsidRPr="00D4310E" w:rsidRDefault="00D4310E" w:rsidP="00D4310E">
      <w:pPr>
        <w:suppressAutoHyphens/>
        <w:autoSpaceDN w:val="0"/>
        <w:ind w:left="720"/>
        <w:jc w:val="both"/>
        <w:textAlignment w:val="baseline"/>
        <w:rPr>
          <w:rFonts w:eastAsia="Calibri"/>
          <w:lang w:eastAsia="ar-SA"/>
        </w:rPr>
      </w:pPr>
    </w:p>
    <w:p w14:paraId="648A2D83" w14:textId="77777777" w:rsidR="00D4310E" w:rsidRPr="00D4310E" w:rsidRDefault="00D4310E" w:rsidP="00D4310E">
      <w:pPr>
        <w:numPr>
          <w:ilvl w:val="0"/>
          <w:numId w:val="6"/>
        </w:numPr>
        <w:suppressAutoHyphens/>
        <w:autoSpaceDN w:val="0"/>
        <w:spacing w:after="200" w:line="276" w:lineRule="auto"/>
        <w:ind w:left="644"/>
        <w:jc w:val="both"/>
        <w:textAlignment w:val="baseline"/>
        <w:rPr>
          <w:rFonts w:eastAsia="Calibri"/>
          <w:lang w:eastAsia="ar-SA"/>
        </w:rPr>
      </w:pPr>
      <w:r w:rsidRPr="00D4310E">
        <w:rPr>
          <w:rFonts w:eastAsia="Calibri"/>
          <w:lang w:eastAsia="ar-SA"/>
        </w:rPr>
        <w:lastRenderedPageBreak/>
        <w:t>Ponuditelji koji ne uspiju u javnom natječaju povrat jamčevine obavit će se u roku 15 dana od donošenja odluke o odabiru najpovoljnijeg ponuditelja bez prava na kamatu.</w:t>
      </w:r>
    </w:p>
    <w:p w14:paraId="2400EDC2" w14:textId="77777777" w:rsidR="00D4310E" w:rsidRPr="00D4310E" w:rsidRDefault="00D4310E" w:rsidP="00D4310E">
      <w:pPr>
        <w:suppressAutoHyphens/>
        <w:autoSpaceDN w:val="0"/>
        <w:ind w:left="720"/>
        <w:jc w:val="both"/>
        <w:textAlignment w:val="baseline"/>
        <w:rPr>
          <w:rFonts w:eastAsia="Calibri"/>
          <w:lang w:eastAsia="ar-SA"/>
        </w:rPr>
      </w:pPr>
    </w:p>
    <w:p w14:paraId="52ADE5EB"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Porez na promet nekretnina snosi kupac. Kupac snosi i sve troškove i izdatke vezane uz sklapanje ugovora o kupoprodaji nekretnine, troškove zemljišnoknjižne i katastarske provedbe na ime kupca te druge obaveze iz realizacije projekta.</w:t>
      </w:r>
    </w:p>
    <w:p w14:paraId="745A5C48" w14:textId="77777777" w:rsidR="00D4310E" w:rsidRPr="00D4310E" w:rsidRDefault="00D4310E" w:rsidP="00D4310E">
      <w:pPr>
        <w:suppressAutoHyphens/>
        <w:autoSpaceDN w:val="0"/>
        <w:ind w:left="720"/>
        <w:jc w:val="both"/>
        <w:textAlignment w:val="baseline"/>
        <w:rPr>
          <w:rFonts w:eastAsia="Calibri"/>
          <w:lang w:eastAsia="ar-SA"/>
        </w:rPr>
      </w:pPr>
    </w:p>
    <w:p w14:paraId="4993364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Kupac nekretnine u Poduzetničkoj zoni „Radnička“ dužan je započeti radove na izgradnji planiranih objekata na kupljenoj nekretnini najkasnije u roku od 18 mjeseci od dana zaključenja ugovora.</w:t>
      </w:r>
    </w:p>
    <w:p w14:paraId="2F965960" w14:textId="77777777" w:rsidR="00D4310E" w:rsidRPr="00D4310E" w:rsidRDefault="00D4310E" w:rsidP="00D4310E">
      <w:pPr>
        <w:suppressAutoHyphens/>
        <w:autoSpaceDN w:val="0"/>
        <w:ind w:left="720"/>
        <w:jc w:val="both"/>
        <w:textAlignment w:val="baseline"/>
        <w:rPr>
          <w:rFonts w:eastAsia="Calibri"/>
          <w:lang w:eastAsia="ar-SA"/>
        </w:rPr>
      </w:pPr>
    </w:p>
    <w:p w14:paraId="35EF7CF6"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Kupac nekretnine u Poduzetničkoj zoni „Radnička“ dužan je započeti obavljati gospodarsku djelatnost predviđenu ponudom za kupnju nekretnine najkasnije u roku od 36 mjeseci od dana zaključenja kupoprodajnog ugovora. </w:t>
      </w:r>
    </w:p>
    <w:p w14:paraId="3F99AEFA" w14:textId="77777777" w:rsidR="00D4310E" w:rsidRPr="00D4310E" w:rsidRDefault="00D4310E" w:rsidP="00D4310E">
      <w:pPr>
        <w:suppressAutoHyphens/>
        <w:autoSpaceDN w:val="0"/>
        <w:ind w:left="720"/>
        <w:jc w:val="both"/>
        <w:textAlignment w:val="baseline"/>
        <w:rPr>
          <w:rFonts w:eastAsia="Calibri"/>
          <w:lang w:eastAsia="ar-SA"/>
        </w:rPr>
      </w:pPr>
    </w:p>
    <w:p w14:paraId="05DA7CD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U slučaju nepoštivanja navedenih rokova ili promjene djelatnosti bez suglasnosti Općine, Općina Gornja Rijeka ima pravo raskinuti ugovor, izvršiti brisanje upisnog vlasništva i upisati vlasništvo u svoje ime, bez posebnog pitanja kupca, a kupac ima pravo na povrat iznosa kupoprodajne cijene umanjene za 20% na ime naknade štete.</w:t>
      </w:r>
    </w:p>
    <w:p w14:paraId="29F44402" w14:textId="77777777" w:rsidR="00D4310E" w:rsidRPr="00D4310E" w:rsidRDefault="00D4310E" w:rsidP="00D4310E">
      <w:pPr>
        <w:suppressAutoHyphens/>
        <w:autoSpaceDN w:val="0"/>
        <w:ind w:left="720"/>
        <w:jc w:val="both"/>
        <w:textAlignment w:val="baseline"/>
        <w:rPr>
          <w:rFonts w:eastAsia="Calibri"/>
          <w:lang w:eastAsia="ar-SA"/>
        </w:rPr>
      </w:pPr>
    </w:p>
    <w:p w14:paraId="1AE1DCE4"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Iznimno, u slučaju dokazanog nastupanja više sile ili drugih opravdanih razloga, zaključit će se dodatak ugovora o sporazumnom produženju ugovornog roka.</w:t>
      </w:r>
    </w:p>
    <w:p w14:paraId="65E3DA56" w14:textId="77777777" w:rsidR="00D4310E" w:rsidRPr="00D4310E" w:rsidRDefault="00D4310E" w:rsidP="00D4310E">
      <w:pPr>
        <w:suppressAutoHyphens/>
        <w:autoSpaceDN w:val="0"/>
        <w:ind w:left="720"/>
        <w:jc w:val="both"/>
        <w:textAlignment w:val="baseline"/>
        <w:rPr>
          <w:rFonts w:eastAsia="Calibri"/>
          <w:lang w:eastAsia="ar-SA"/>
        </w:rPr>
      </w:pPr>
    </w:p>
    <w:p w14:paraId="713C0854"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Za kupljene nekretnine vrijedi petogodišnja zabrana otuđenja (preprodaje) bez suglasnosti Općine Gornja Rijeka. Ukoliko bi iz opravdanih razloga Općina Gornja Rijeka dala suglasnost za otuđenje, pravo prvokupa nekretnine ima Općina Gornja Rijeka.</w:t>
      </w:r>
    </w:p>
    <w:p w14:paraId="27187EB8" w14:textId="77777777" w:rsidR="00D4310E" w:rsidRPr="00D4310E" w:rsidRDefault="00D4310E" w:rsidP="00D4310E">
      <w:pPr>
        <w:suppressAutoHyphens/>
        <w:autoSpaceDN w:val="0"/>
        <w:ind w:left="720"/>
        <w:jc w:val="both"/>
        <w:textAlignment w:val="baseline"/>
        <w:rPr>
          <w:rFonts w:eastAsia="Calibri"/>
          <w:lang w:eastAsia="ar-SA"/>
        </w:rPr>
      </w:pPr>
    </w:p>
    <w:p w14:paraId="71C22A96"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Općina Gornja Rijeka zadržava pravo da ne odabere niti jednu od pristiglih  ponuda bez posebnog obrazloženja te ima pravo odustati od prodaje u svako doba prije potpisivanja ugovora. </w:t>
      </w:r>
    </w:p>
    <w:p w14:paraId="40E8C337" w14:textId="77777777" w:rsidR="00D4310E" w:rsidRPr="00D4310E" w:rsidRDefault="00D4310E" w:rsidP="00D4310E">
      <w:pPr>
        <w:suppressAutoHyphens/>
        <w:autoSpaceDN w:val="0"/>
        <w:ind w:left="720"/>
        <w:jc w:val="both"/>
        <w:textAlignment w:val="baseline"/>
        <w:rPr>
          <w:rFonts w:eastAsia="Calibri"/>
          <w:lang w:eastAsia="ar-SA"/>
        </w:rPr>
      </w:pPr>
    </w:p>
    <w:p w14:paraId="3C95DF3C"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Sve informacije o ovom natječaju i  podatke o katastarskim česticama mogu se dobiti u </w:t>
      </w:r>
      <w:r w:rsidRPr="00D4310E">
        <w:rPr>
          <w:rFonts w:eastAsia="Calibri"/>
          <w:b/>
          <w:lang w:eastAsia="ar-SA"/>
        </w:rPr>
        <w:t>Općina Gornja Rijeka, Trg Sidonije Rubido Erdödy 3, 48268 Gornja Rijeka</w:t>
      </w:r>
      <w:r w:rsidRPr="00D4310E">
        <w:rPr>
          <w:rFonts w:eastAsia="Calibri"/>
          <w:lang w:eastAsia="ar-SA"/>
        </w:rPr>
        <w:t>, radnim danom od 8:00 do 14:00 sati, na telefon 048/855-021.</w:t>
      </w:r>
    </w:p>
    <w:p w14:paraId="5CA1DADC" w14:textId="77777777" w:rsidR="00D4310E" w:rsidRPr="00D4310E" w:rsidRDefault="00D4310E" w:rsidP="00D4310E">
      <w:pPr>
        <w:suppressAutoHyphens/>
        <w:autoSpaceDN w:val="0"/>
        <w:ind w:left="720"/>
        <w:jc w:val="both"/>
        <w:textAlignment w:val="baseline"/>
        <w:rPr>
          <w:rFonts w:eastAsia="Calibri"/>
          <w:lang w:eastAsia="ar-SA"/>
        </w:rPr>
      </w:pPr>
    </w:p>
    <w:p w14:paraId="48561080"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Odluku o odabiru najpovoljnijeg ponuditelja, odnosno odluku o poništenju javnog natječaja dostavlja se svim ponuditeljima koji su podnijeli valjanu ponudu.</w:t>
      </w:r>
    </w:p>
    <w:p w14:paraId="28C3CB87" w14:textId="77777777" w:rsidR="00D4310E" w:rsidRPr="00D4310E" w:rsidRDefault="00D4310E" w:rsidP="00D4310E">
      <w:pPr>
        <w:suppressAutoHyphens/>
        <w:autoSpaceDN w:val="0"/>
        <w:ind w:left="720"/>
        <w:jc w:val="both"/>
        <w:textAlignment w:val="baseline"/>
        <w:rPr>
          <w:rFonts w:eastAsia="Calibri"/>
          <w:lang w:eastAsia="ar-SA"/>
        </w:rPr>
      </w:pPr>
    </w:p>
    <w:p w14:paraId="7A63C964"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Ova Odluka stupa na snagu danom donošenja.</w:t>
      </w:r>
    </w:p>
    <w:p w14:paraId="6131E8E1" w14:textId="77777777" w:rsidR="00D4310E" w:rsidRPr="00D4310E" w:rsidRDefault="00D4310E" w:rsidP="00D4310E">
      <w:pPr>
        <w:shd w:val="clear" w:color="auto" w:fill="FFFFFF"/>
      </w:pPr>
    </w:p>
    <w:p w14:paraId="52BFDAC6" w14:textId="77777777" w:rsidR="00D4310E" w:rsidRPr="00D4310E" w:rsidRDefault="00D4310E" w:rsidP="00D4310E">
      <w:pPr>
        <w:shd w:val="clear" w:color="auto" w:fill="FFFFFF"/>
      </w:pPr>
    </w:p>
    <w:p w14:paraId="2538D25F" w14:textId="77777777" w:rsidR="00D4310E" w:rsidRPr="00D4310E" w:rsidRDefault="00D4310E" w:rsidP="00D4310E">
      <w:pPr>
        <w:shd w:val="clear" w:color="auto" w:fill="FFFFFF"/>
      </w:pPr>
      <w:r w:rsidRPr="00D4310E">
        <w:rPr>
          <w:b/>
        </w:rPr>
        <w:t xml:space="preserve">                                    OPĆINSKO VIJEĆE OPĆINE GORNJA RIJEKA</w:t>
      </w:r>
    </w:p>
    <w:p w14:paraId="0FEB4455" w14:textId="77777777" w:rsidR="00D4310E" w:rsidRPr="00D4310E" w:rsidRDefault="00D4310E" w:rsidP="00D4310E">
      <w:pPr>
        <w:shd w:val="clear" w:color="auto" w:fill="FFFFFF"/>
        <w:jc w:val="both"/>
      </w:pPr>
    </w:p>
    <w:p w14:paraId="4FA91EBC" w14:textId="77777777" w:rsidR="00D4310E" w:rsidRPr="00D4310E" w:rsidRDefault="00D4310E" w:rsidP="00D4310E">
      <w:pPr>
        <w:shd w:val="clear" w:color="auto" w:fill="FFFFFF"/>
      </w:pPr>
      <w:r w:rsidRPr="00D4310E">
        <w:t>KLASA: 944-01/24-01/03</w:t>
      </w:r>
    </w:p>
    <w:p w14:paraId="260CF26F" w14:textId="3F0C58EE" w:rsidR="00D4310E" w:rsidRPr="00D4310E" w:rsidRDefault="00D4310E" w:rsidP="00D4310E">
      <w:pPr>
        <w:shd w:val="clear" w:color="auto" w:fill="FFFFFF"/>
      </w:pPr>
      <w:r w:rsidRPr="00D4310E">
        <w:t>URBROJ:2137-25-24-2</w:t>
      </w:r>
      <w:r w:rsidRPr="00D4310E">
        <w:br/>
        <w:t xml:space="preserve">Gornja Rijeka, </w:t>
      </w:r>
      <w:r w:rsidR="00284822">
        <w:t xml:space="preserve">4. srpnja </w:t>
      </w:r>
      <w:r w:rsidRPr="00D4310E">
        <w:t>2024.</w:t>
      </w:r>
    </w:p>
    <w:p w14:paraId="59BD4186" w14:textId="77777777" w:rsidR="00D4310E" w:rsidRPr="00D4310E" w:rsidRDefault="00D4310E" w:rsidP="00D4310E">
      <w:pPr>
        <w:shd w:val="clear" w:color="auto" w:fill="FFFFFF"/>
        <w:rPr>
          <w:b/>
        </w:rPr>
      </w:pPr>
      <w:r w:rsidRPr="00D4310E">
        <w:rPr>
          <w:b/>
        </w:rPr>
        <w:tab/>
      </w:r>
      <w:r w:rsidRPr="00D4310E">
        <w:rPr>
          <w:b/>
        </w:rPr>
        <w:tab/>
      </w:r>
      <w:r w:rsidRPr="00D4310E">
        <w:rPr>
          <w:b/>
        </w:rPr>
        <w:tab/>
      </w:r>
      <w:r w:rsidRPr="00D4310E">
        <w:rPr>
          <w:b/>
        </w:rPr>
        <w:tab/>
      </w:r>
      <w:r w:rsidRPr="00D4310E">
        <w:rPr>
          <w:b/>
        </w:rPr>
        <w:tab/>
      </w:r>
      <w:r w:rsidRPr="00D4310E">
        <w:rPr>
          <w:b/>
        </w:rPr>
        <w:tab/>
      </w:r>
      <w:r w:rsidRPr="00D4310E">
        <w:rPr>
          <w:b/>
        </w:rPr>
        <w:tab/>
      </w:r>
      <w:r w:rsidRPr="00D4310E">
        <w:rPr>
          <w:b/>
        </w:rPr>
        <w:tab/>
      </w:r>
      <w:r w:rsidRPr="00D4310E">
        <w:rPr>
          <w:b/>
        </w:rPr>
        <w:tab/>
        <w:t xml:space="preserve">        PREDSJEDNIK:</w:t>
      </w:r>
    </w:p>
    <w:p w14:paraId="4C878A2B" w14:textId="77777777" w:rsidR="00D4310E" w:rsidRPr="00D4310E" w:rsidRDefault="00D4310E" w:rsidP="00D4310E">
      <w:pPr>
        <w:shd w:val="clear" w:color="auto" w:fill="FFFFFF"/>
      </w:pPr>
      <w:r w:rsidRPr="00D4310E">
        <w:tab/>
      </w:r>
      <w:r w:rsidRPr="00D4310E">
        <w:tab/>
      </w:r>
      <w:r w:rsidRPr="00D4310E">
        <w:tab/>
      </w:r>
      <w:r w:rsidRPr="00D4310E">
        <w:tab/>
      </w:r>
      <w:r w:rsidRPr="00D4310E">
        <w:tab/>
      </w:r>
      <w:r w:rsidRPr="00D4310E">
        <w:tab/>
      </w:r>
      <w:r w:rsidRPr="00D4310E">
        <w:tab/>
      </w:r>
      <w:r w:rsidRPr="00D4310E">
        <w:tab/>
      </w:r>
      <w:r w:rsidRPr="00D4310E">
        <w:tab/>
        <w:t xml:space="preserve">         Stjepan </w:t>
      </w:r>
      <w:proofErr w:type="spellStart"/>
      <w:r w:rsidRPr="00D4310E">
        <w:t>Borjan</w:t>
      </w:r>
      <w:proofErr w:type="spellEnd"/>
    </w:p>
    <w:p w14:paraId="6B87FFD2" w14:textId="77777777" w:rsidR="00D4310E" w:rsidRDefault="00D4310E" w:rsidP="00771AC8">
      <w:pPr>
        <w:jc w:val="both"/>
        <w:rPr>
          <w:rFonts w:ascii="Cambria" w:hAnsi="Cambria"/>
        </w:rPr>
      </w:pPr>
    </w:p>
    <w:sectPr w:rsidR="00D4310E" w:rsidSect="00D4310E">
      <w:footerReference w:type="default" r:id="rId9"/>
      <w:pgSz w:w="11906" w:h="16838"/>
      <w:pgMar w:top="709"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324D" w14:textId="77777777" w:rsidR="006A3F68" w:rsidRDefault="006A3F68" w:rsidP="009F4A4D">
      <w:r>
        <w:separator/>
      </w:r>
    </w:p>
  </w:endnote>
  <w:endnote w:type="continuationSeparator" w:id="0">
    <w:p w14:paraId="6ECA1555" w14:textId="77777777" w:rsidR="006A3F68" w:rsidRDefault="006A3F68" w:rsidP="009F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942967"/>
      <w:docPartObj>
        <w:docPartGallery w:val="Page Numbers (Bottom of Page)"/>
        <w:docPartUnique/>
      </w:docPartObj>
    </w:sdtPr>
    <w:sdtContent>
      <w:p w14:paraId="66BE279A" w14:textId="77777777" w:rsidR="00B51EA3" w:rsidRDefault="00B51EA3">
        <w:pPr>
          <w:pStyle w:val="Podnoje"/>
          <w:jc w:val="right"/>
        </w:pPr>
        <w:r>
          <w:fldChar w:fldCharType="begin"/>
        </w:r>
        <w:r>
          <w:instrText>PAGE   \* MERGEFORMAT</w:instrText>
        </w:r>
        <w:r>
          <w:fldChar w:fldCharType="separate"/>
        </w:r>
        <w:r w:rsidR="001C40B8">
          <w:rPr>
            <w:noProof/>
          </w:rPr>
          <w:t>4</w:t>
        </w:r>
        <w:r>
          <w:fldChar w:fldCharType="end"/>
        </w:r>
      </w:p>
    </w:sdtContent>
  </w:sdt>
  <w:p w14:paraId="28021C75" w14:textId="77777777" w:rsidR="00B51EA3" w:rsidRDefault="00B51EA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A4265" w14:textId="77777777" w:rsidR="006A3F68" w:rsidRDefault="006A3F68" w:rsidP="009F4A4D">
      <w:r>
        <w:separator/>
      </w:r>
    </w:p>
  </w:footnote>
  <w:footnote w:type="continuationSeparator" w:id="0">
    <w:p w14:paraId="01BBA1A3" w14:textId="77777777" w:rsidR="006A3F68" w:rsidRDefault="006A3F68" w:rsidP="009F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C4648"/>
    <w:multiLevelType w:val="hybridMultilevel"/>
    <w:tmpl w:val="F188932E"/>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2DF14017"/>
    <w:multiLevelType w:val="hybridMultilevel"/>
    <w:tmpl w:val="46B27A90"/>
    <w:lvl w:ilvl="0" w:tplc="C072772E">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4F59A3"/>
    <w:multiLevelType w:val="hybridMultilevel"/>
    <w:tmpl w:val="1E68C170"/>
    <w:lvl w:ilvl="0" w:tplc="1C9E2FD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1B5773"/>
    <w:multiLevelType w:val="hybridMultilevel"/>
    <w:tmpl w:val="8FBA33F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3ABA423B"/>
    <w:multiLevelType w:val="singleLevel"/>
    <w:tmpl w:val="D42C2F68"/>
    <w:lvl w:ilvl="0">
      <w:numFmt w:val="bullet"/>
      <w:lvlText w:val="•"/>
      <w:lvlJc w:val="left"/>
      <w:pPr>
        <w:ind w:left="1080" w:hanging="360"/>
      </w:pPr>
      <w:rPr>
        <w:rFonts w:hint="default"/>
        <w:lang w:val="en-US" w:eastAsia="en-US" w:bidi="en-US"/>
      </w:rPr>
    </w:lvl>
  </w:abstractNum>
  <w:abstractNum w:abstractNumId="5" w15:restartNumberingAfterBreak="0">
    <w:nsid w:val="47043478"/>
    <w:multiLevelType w:val="hybridMultilevel"/>
    <w:tmpl w:val="FEA48EFC"/>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 w15:restartNumberingAfterBreak="0">
    <w:nsid w:val="48A057F7"/>
    <w:multiLevelType w:val="hybridMultilevel"/>
    <w:tmpl w:val="D5269894"/>
    <w:lvl w:ilvl="0" w:tplc="74A6A01C">
      <w:start w:val="1"/>
      <w:numFmt w:val="lowerLetter"/>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4B4720"/>
    <w:multiLevelType w:val="hybridMultilevel"/>
    <w:tmpl w:val="8CCA8418"/>
    <w:lvl w:ilvl="0" w:tplc="E60C1ECA">
      <w:start w:val="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0732094"/>
    <w:multiLevelType w:val="hybridMultilevel"/>
    <w:tmpl w:val="F6BC4CAC"/>
    <w:lvl w:ilvl="0" w:tplc="F16433C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0212118"/>
    <w:multiLevelType w:val="hybridMultilevel"/>
    <w:tmpl w:val="64A6A438"/>
    <w:lvl w:ilvl="0" w:tplc="416AF15E">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12104A6"/>
    <w:multiLevelType w:val="hybridMultilevel"/>
    <w:tmpl w:val="11ECEA24"/>
    <w:lvl w:ilvl="0" w:tplc="057016F6">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2F0B53"/>
    <w:multiLevelType w:val="hybridMultilevel"/>
    <w:tmpl w:val="9C3E91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5141060">
    <w:abstractNumId w:val="1"/>
  </w:num>
  <w:num w:numId="2" w16cid:durableId="1470050722">
    <w:abstractNumId w:val="6"/>
  </w:num>
  <w:num w:numId="3" w16cid:durableId="1146435200">
    <w:abstractNumId w:val="8"/>
  </w:num>
  <w:num w:numId="4" w16cid:durableId="1699626381">
    <w:abstractNumId w:val="5"/>
  </w:num>
  <w:num w:numId="5" w16cid:durableId="1680307173">
    <w:abstractNumId w:val="0"/>
  </w:num>
  <w:num w:numId="6" w16cid:durableId="80220526">
    <w:abstractNumId w:val="11"/>
  </w:num>
  <w:num w:numId="7" w16cid:durableId="250891361">
    <w:abstractNumId w:val="9"/>
  </w:num>
  <w:num w:numId="8" w16cid:durableId="565457614">
    <w:abstractNumId w:val="3"/>
  </w:num>
  <w:num w:numId="9" w16cid:durableId="538783959">
    <w:abstractNumId w:val="7"/>
  </w:num>
  <w:num w:numId="10" w16cid:durableId="822505682">
    <w:abstractNumId w:val="4"/>
  </w:num>
  <w:num w:numId="11" w16cid:durableId="2142576161">
    <w:abstractNumId w:val="2"/>
  </w:num>
  <w:num w:numId="12" w16cid:durableId="1322930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2C2"/>
    <w:rsid w:val="000028D8"/>
    <w:rsid w:val="00012693"/>
    <w:rsid w:val="000201B6"/>
    <w:rsid w:val="0002539E"/>
    <w:rsid w:val="000343AA"/>
    <w:rsid w:val="00053177"/>
    <w:rsid w:val="00057537"/>
    <w:rsid w:val="00093EAE"/>
    <w:rsid w:val="00094980"/>
    <w:rsid w:val="00094CD5"/>
    <w:rsid w:val="000959E5"/>
    <w:rsid w:val="00097969"/>
    <w:rsid w:val="000C0F95"/>
    <w:rsid w:val="000C2C54"/>
    <w:rsid w:val="000D7D8B"/>
    <w:rsid w:val="000E138A"/>
    <w:rsid w:val="00103DFE"/>
    <w:rsid w:val="00143A9D"/>
    <w:rsid w:val="00154CA0"/>
    <w:rsid w:val="00192F6D"/>
    <w:rsid w:val="001B5A23"/>
    <w:rsid w:val="001C40B8"/>
    <w:rsid w:val="001C7400"/>
    <w:rsid w:val="001F680C"/>
    <w:rsid w:val="002269C2"/>
    <w:rsid w:val="00251815"/>
    <w:rsid w:val="002567CF"/>
    <w:rsid w:val="00276CA7"/>
    <w:rsid w:val="00284822"/>
    <w:rsid w:val="002A3DF7"/>
    <w:rsid w:val="002C08F8"/>
    <w:rsid w:val="002D1F78"/>
    <w:rsid w:val="002F0225"/>
    <w:rsid w:val="00330389"/>
    <w:rsid w:val="003557EF"/>
    <w:rsid w:val="003620EF"/>
    <w:rsid w:val="00365EE3"/>
    <w:rsid w:val="00385C12"/>
    <w:rsid w:val="00396CD7"/>
    <w:rsid w:val="003A20B1"/>
    <w:rsid w:val="003B4688"/>
    <w:rsid w:val="003C0820"/>
    <w:rsid w:val="003C7069"/>
    <w:rsid w:val="003E1C08"/>
    <w:rsid w:val="003E3970"/>
    <w:rsid w:val="003F1340"/>
    <w:rsid w:val="00401B9C"/>
    <w:rsid w:val="00414CE5"/>
    <w:rsid w:val="00443425"/>
    <w:rsid w:val="0046043A"/>
    <w:rsid w:val="00461769"/>
    <w:rsid w:val="00470EB1"/>
    <w:rsid w:val="004722AB"/>
    <w:rsid w:val="00473D95"/>
    <w:rsid w:val="00474D82"/>
    <w:rsid w:val="00476122"/>
    <w:rsid w:val="004A3387"/>
    <w:rsid w:val="004B4891"/>
    <w:rsid w:val="004D4074"/>
    <w:rsid w:val="004D7F98"/>
    <w:rsid w:val="004E26EB"/>
    <w:rsid w:val="00501717"/>
    <w:rsid w:val="00513BBF"/>
    <w:rsid w:val="005340A4"/>
    <w:rsid w:val="00535135"/>
    <w:rsid w:val="00535157"/>
    <w:rsid w:val="005542C6"/>
    <w:rsid w:val="005704DB"/>
    <w:rsid w:val="00576D93"/>
    <w:rsid w:val="00591343"/>
    <w:rsid w:val="005B43B2"/>
    <w:rsid w:val="005C5412"/>
    <w:rsid w:val="005F468B"/>
    <w:rsid w:val="00616517"/>
    <w:rsid w:val="006317C4"/>
    <w:rsid w:val="00653246"/>
    <w:rsid w:val="00682FE1"/>
    <w:rsid w:val="006919DC"/>
    <w:rsid w:val="006A3F68"/>
    <w:rsid w:val="006A52C2"/>
    <w:rsid w:val="006B35A0"/>
    <w:rsid w:val="006D318F"/>
    <w:rsid w:val="00701820"/>
    <w:rsid w:val="00703B97"/>
    <w:rsid w:val="007205C2"/>
    <w:rsid w:val="00730B82"/>
    <w:rsid w:val="00750B41"/>
    <w:rsid w:val="00756A14"/>
    <w:rsid w:val="007621F4"/>
    <w:rsid w:val="00771AC8"/>
    <w:rsid w:val="007873C6"/>
    <w:rsid w:val="007A6D65"/>
    <w:rsid w:val="007C002D"/>
    <w:rsid w:val="007D4835"/>
    <w:rsid w:val="007E5E16"/>
    <w:rsid w:val="007F0246"/>
    <w:rsid w:val="007F06EA"/>
    <w:rsid w:val="007F4480"/>
    <w:rsid w:val="0082603B"/>
    <w:rsid w:val="008306B5"/>
    <w:rsid w:val="008309AC"/>
    <w:rsid w:val="00844120"/>
    <w:rsid w:val="008A40F3"/>
    <w:rsid w:val="008A54A2"/>
    <w:rsid w:val="008B347B"/>
    <w:rsid w:val="008C38B3"/>
    <w:rsid w:val="008F321C"/>
    <w:rsid w:val="009034F7"/>
    <w:rsid w:val="00910498"/>
    <w:rsid w:val="009271AF"/>
    <w:rsid w:val="00970C20"/>
    <w:rsid w:val="00972DD6"/>
    <w:rsid w:val="00991316"/>
    <w:rsid w:val="009B37D2"/>
    <w:rsid w:val="009F0E07"/>
    <w:rsid w:val="009F1EB1"/>
    <w:rsid w:val="009F4A4D"/>
    <w:rsid w:val="009F56E0"/>
    <w:rsid w:val="00A161D7"/>
    <w:rsid w:val="00A17911"/>
    <w:rsid w:val="00A36EB6"/>
    <w:rsid w:val="00A43723"/>
    <w:rsid w:val="00A8765F"/>
    <w:rsid w:val="00AA3EF9"/>
    <w:rsid w:val="00AA7E81"/>
    <w:rsid w:val="00B1215B"/>
    <w:rsid w:val="00B51EA3"/>
    <w:rsid w:val="00B61DD2"/>
    <w:rsid w:val="00B818F4"/>
    <w:rsid w:val="00BB121E"/>
    <w:rsid w:val="00BD6706"/>
    <w:rsid w:val="00BE1C11"/>
    <w:rsid w:val="00BE282C"/>
    <w:rsid w:val="00BE6AB3"/>
    <w:rsid w:val="00BF42A9"/>
    <w:rsid w:val="00BF4BCC"/>
    <w:rsid w:val="00BF5A1C"/>
    <w:rsid w:val="00C14B14"/>
    <w:rsid w:val="00C1557D"/>
    <w:rsid w:val="00C21A30"/>
    <w:rsid w:val="00C4477F"/>
    <w:rsid w:val="00C62A6B"/>
    <w:rsid w:val="00C97808"/>
    <w:rsid w:val="00CA3125"/>
    <w:rsid w:val="00CB46D3"/>
    <w:rsid w:val="00CD5E78"/>
    <w:rsid w:val="00CE5086"/>
    <w:rsid w:val="00CF1623"/>
    <w:rsid w:val="00D13E08"/>
    <w:rsid w:val="00D15997"/>
    <w:rsid w:val="00D15C54"/>
    <w:rsid w:val="00D16B27"/>
    <w:rsid w:val="00D17DAF"/>
    <w:rsid w:val="00D30F8A"/>
    <w:rsid w:val="00D4310E"/>
    <w:rsid w:val="00D4768F"/>
    <w:rsid w:val="00D57C87"/>
    <w:rsid w:val="00D709EA"/>
    <w:rsid w:val="00D74980"/>
    <w:rsid w:val="00DA7D85"/>
    <w:rsid w:val="00DB0E1A"/>
    <w:rsid w:val="00DB43B3"/>
    <w:rsid w:val="00DD2BF5"/>
    <w:rsid w:val="00DF7E81"/>
    <w:rsid w:val="00E26C91"/>
    <w:rsid w:val="00E279EC"/>
    <w:rsid w:val="00E30844"/>
    <w:rsid w:val="00E3679E"/>
    <w:rsid w:val="00E54F4F"/>
    <w:rsid w:val="00E735D6"/>
    <w:rsid w:val="00E806BF"/>
    <w:rsid w:val="00E80BC7"/>
    <w:rsid w:val="00E9087B"/>
    <w:rsid w:val="00EA03F2"/>
    <w:rsid w:val="00EA7482"/>
    <w:rsid w:val="00EB041E"/>
    <w:rsid w:val="00EE176E"/>
    <w:rsid w:val="00EE768A"/>
    <w:rsid w:val="00F04818"/>
    <w:rsid w:val="00F12757"/>
    <w:rsid w:val="00F12D6B"/>
    <w:rsid w:val="00F45A2F"/>
    <w:rsid w:val="00F85E97"/>
    <w:rsid w:val="00F90992"/>
    <w:rsid w:val="00F96983"/>
    <w:rsid w:val="00FC2079"/>
    <w:rsid w:val="00FD624C"/>
    <w:rsid w:val="00FE4400"/>
    <w:rsid w:val="00FF437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2629E"/>
  <w15:docId w15:val="{10B3B4DA-1633-4085-97C0-842AE727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8A"/>
    <w:rPr>
      <w:sz w:val="24"/>
      <w:szCs w:val="24"/>
    </w:rPr>
  </w:style>
  <w:style w:type="paragraph" w:styleId="Naslov1">
    <w:name w:val="heading 1"/>
    <w:basedOn w:val="Normal"/>
    <w:link w:val="Naslov1Char"/>
    <w:uiPriority w:val="9"/>
    <w:qFormat/>
    <w:rsid w:val="00910498"/>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B51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51EA3"/>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B51EA3"/>
    <w:pPr>
      <w:keepNext/>
      <w:keepLines/>
      <w:spacing w:before="200" w:line="276" w:lineRule="auto"/>
      <w:outlineLvl w:val="3"/>
    </w:pPr>
    <w:rPr>
      <w:rFonts w:ascii="Cambria" w:hAnsi="Cambria"/>
      <w:b/>
      <w:bCs/>
      <w:i/>
      <w:iCs/>
      <w:color w:val="4F81BD"/>
      <w:sz w:val="20"/>
      <w:szCs w:val="20"/>
      <w:lang w:val="x-none" w:eastAsia="x-none"/>
    </w:rPr>
  </w:style>
  <w:style w:type="paragraph" w:styleId="Naslov5">
    <w:name w:val="heading 5"/>
    <w:basedOn w:val="Normal"/>
    <w:next w:val="Normal"/>
    <w:link w:val="Naslov5Char"/>
    <w:uiPriority w:val="9"/>
    <w:semiHidden/>
    <w:unhideWhenUsed/>
    <w:qFormat/>
    <w:rsid w:val="005340A4"/>
    <w:pPr>
      <w:keepNext/>
      <w:keepLines/>
      <w:spacing w:before="200" w:line="276" w:lineRule="auto"/>
      <w:outlineLvl w:val="4"/>
    </w:pPr>
    <w:rPr>
      <w:rFonts w:ascii="Cambria" w:hAnsi="Cambria"/>
      <w:color w:val="243F60"/>
      <w:sz w:val="20"/>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A8765F"/>
    <w:pPr>
      <w:spacing w:before="100" w:beforeAutospacing="1" w:after="100" w:afterAutospacing="1"/>
    </w:pPr>
  </w:style>
  <w:style w:type="paragraph" w:customStyle="1" w:styleId="t-12-9-fett-s">
    <w:name w:val="t-12-9-fett-s"/>
    <w:basedOn w:val="Normal"/>
    <w:rsid w:val="00A8765F"/>
    <w:pPr>
      <w:spacing w:before="100" w:beforeAutospacing="1" w:after="100" w:afterAutospacing="1"/>
    </w:pPr>
  </w:style>
  <w:style w:type="character" w:customStyle="1" w:styleId="Naslov1Char">
    <w:name w:val="Naslov 1 Char"/>
    <w:link w:val="Naslov1"/>
    <w:uiPriority w:val="9"/>
    <w:rsid w:val="00910498"/>
    <w:rPr>
      <w:b/>
      <w:bCs/>
      <w:kern w:val="36"/>
      <w:sz w:val="48"/>
      <w:szCs w:val="48"/>
    </w:rPr>
  </w:style>
  <w:style w:type="paragraph" w:styleId="StandardWeb">
    <w:name w:val="Normal (Web)"/>
    <w:basedOn w:val="Normal"/>
    <w:uiPriority w:val="99"/>
    <w:rsid w:val="00910498"/>
    <w:pPr>
      <w:spacing w:before="100" w:beforeAutospacing="1" w:after="100" w:afterAutospacing="1"/>
    </w:pPr>
    <w:rPr>
      <w:lang w:val="en-US" w:eastAsia="en-US"/>
    </w:rPr>
  </w:style>
  <w:style w:type="character" w:styleId="Naglaeno">
    <w:name w:val="Strong"/>
    <w:uiPriority w:val="22"/>
    <w:qFormat/>
    <w:rsid w:val="00910498"/>
    <w:rPr>
      <w:b/>
      <w:bCs/>
    </w:rPr>
  </w:style>
  <w:style w:type="paragraph" w:customStyle="1" w:styleId="t-9-8-bez-uvl">
    <w:name w:val="t-9-8-bez-uvl"/>
    <w:basedOn w:val="Normal"/>
    <w:uiPriority w:val="99"/>
    <w:rsid w:val="00910498"/>
    <w:pPr>
      <w:spacing w:before="100" w:beforeAutospacing="1" w:after="100" w:afterAutospacing="1"/>
    </w:pPr>
  </w:style>
  <w:style w:type="paragraph" w:styleId="Bezproreda">
    <w:name w:val="No Spacing"/>
    <w:link w:val="BezproredaChar"/>
    <w:uiPriority w:val="1"/>
    <w:qFormat/>
    <w:rsid w:val="00910498"/>
    <w:rPr>
      <w:rFonts w:ascii="Calibri" w:eastAsia="Calibri" w:hAnsi="Calibri"/>
      <w:sz w:val="22"/>
      <w:szCs w:val="22"/>
      <w:lang w:eastAsia="en-US"/>
    </w:rPr>
  </w:style>
  <w:style w:type="paragraph" w:styleId="Tekstbalonia">
    <w:name w:val="Balloon Text"/>
    <w:basedOn w:val="Normal"/>
    <w:link w:val="TekstbaloniaChar"/>
    <w:uiPriority w:val="99"/>
    <w:rsid w:val="00276CA7"/>
    <w:rPr>
      <w:rFonts w:ascii="Tahoma" w:hAnsi="Tahoma" w:cs="Tahoma"/>
      <w:sz w:val="16"/>
      <w:szCs w:val="16"/>
    </w:rPr>
  </w:style>
  <w:style w:type="character" w:customStyle="1" w:styleId="TekstbaloniaChar">
    <w:name w:val="Tekst balončića Char"/>
    <w:basedOn w:val="Zadanifontodlomka"/>
    <w:link w:val="Tekstbalonia"/>
    <w:uiPriority w:val="99"/>
    <w:rsid w:val="00276CA7"/>
    <w:rPr>
      <w:rFonts w:ascii="Tahoma" w:hAnsi="Tahoma" w:cs="Tahoma"/>
      <w:sz w:val="16"/>
      <w:szCs w:val="16"/>
    </w:rPr>
  </w:style>
  <w:style w:type="paragraph" w:customStyle="1" w:styleId="Style1">
    <w:name w:val="Style1"/>
    <w:basedOn w:val="Normal"/>
    <w:uiPriority w:val="99"/>
    <w:rsid w:val="00F45A2F"/>
    <w:pPr>
      <w:overflowPunct w:val="0"/>
      <w:autoSpaceDE w:val="0"/>
      <w:autoSpaceDN w:val="0"/>
      <w:adjustRightInd w:val="0"/>
      <w:spacing w:before="120"/>
      <w:jc w:val="both"/>
      <w:textAlignment w:val="baseline"/>
    </w:pPr>
    <w:rPr>
      <w:szCs w:val="20"/>
      <w:lang w:val="en-GB" w:eastAsia="en-US"/>
    </w:rPr>
  </w:style>
  <w:style w:type="paragraph" w:styleId="Zaglavlje">
    <w:name w:val="header"/>
    <w:basedOn w:val="Normal"/>
    <w:link w:val="ZaglavljeChar"/>
    <w:uiPriority w:val="99"/>
    <w:rsid w:val="009F4A4D"/>
    <w:pPr>
      <w:tabs>
        <w:tab w:val="center" w:pos="4536"/>
        <w:tab w:val="right" w:pos="9072"/>
      </w:tabs>
    </w:pPr>
  </w:style>
  <w:style w:type="character" w:customStyle="1" w:styleId="ZaglavljeChar">
    <w:name w:val="Zaglavlje Char"/>
    <w:basedOn w:val="Zadanifontodlomka"/>
    <w:link w:val="Zaglavlje"/>
    <w:uiPriority w:val="99"/>
    <w:rsid w:val="009F4A4D"/>
    <w:rPr>
      <w:sz w:val="24"/>
      <w:szCs w:val="24"/>
    </w:rPr>
  </w:style>
  <w:style w:type="paragraph" w:styleId="Podnoje">
    <w:name w:val="footer"/>
    <w:basedOn w:val="Normal"/>
    <w:link w:val="PodnojeChar"/>
    <w:uiPriority w:val="99"/>
    <w:rsid w:val="009F4A4D"/>
    <w:pPr>
      <w:tabs>
        <w:tab w:val="center" w:pos="4536"/>
        <w:tab w:val="right" w:pos="9072"/>
      </w:tabs>
    </w:pPr>
  </w:style>
  <w:style w:type="character" w:customStyle="1" w:styleId="PodnojeChar">
    <w:name w:val="Podnožje Char"/>
    <w:basedOn w:val="Zadanifontodlomka"/>
    <w:link w:val="Podnoje"/>
    <w:uiPriority w:val="99"/>
    <w:rsid w:val="009F4A4D"/>
    <w:rPr>
      <w:sz w:val="24"/>
      <w:szCs w:val="24"/>
    </w:rPr>
  </w:style>
  <w:style w:type="paragraph" w:styleId="Odlomakpopisa">
    <w:name w:val="List Paragraph"/>
    <w:basedOn w:val="Normal"/>
    <w:link w:val="OdlomakpopisaChar"/>
    <w:uiPriority w:val="34"/>
    <w:qFormat/>
    <w:rsid w:val="00D17DAF"/>
    <w:pPr>
      <w:ind w:left="720"/>
      <w:contextualSpacing/>
    </w:pPr>
  </w:style>
  <w:style w:type="character" w:customStyle="1" w:styleId="Naslov2Char">
    <w:name w:val="Naslov 2 Char"/>
    <w:basedOn w:val="Zadanifontodlomka"/>
    <w:link w:val="Naslov2"/>
    <w:uiPriority w:val="9"/>
    <w:rsid w:val="00B51EA3"/>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51EA3"/>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rsid w:val="00B51EA3"/>
    <w:rPr>
      <w:rFonts w:ascii="Cambria" w:hAnsi="Cambria"/>
      <w:b/>
      <w:bCs/>
      <w:i/>
      <w:iCs/>
      <w:color w:val="4F81BD"/>
      <w:lang w:val="x-none" w:eastAsia="x-none"/>
    </w:rPr>
  </w:style>
  <w:style w:type="numbering" w:customStyle="1" w:styleId="Bezpopisa1">
    <w:name w:val="Bez popisa1"/>
    <w:next w:val="Bezpopisa"/>
    <w:uiPriority w:val="99"/>
    <w:semiHidden/>
    <w:unhideWhenUsed/>
    <w:rsid w:val="00B51EA3"/>
  </w:style>
  <w:style w:type="paragraph" w:customStyle="1" w:styleId="t-10-9-kurz-s">
    <w:name w:val="t-10-9-kurz-s"/>
    <w:basedOn w:val="Normal"/>
    <w:rsid w:val="00B51EA3"/>
    <w:pPr>
      <w:spacing w:before="100" w:beforeAutospacing="1" w:after="100" w:afterAutospacing="1"/>
    </w:pPr>
  </w:style>
  <w:style w:type="paragraph" w:customStyle="1" w:styleId="clanak">
    <w:name w:val="clanak"/>
    <w:basedOn w:val="Normal"/>
    <w:rsid w:val="00B51EA3"/>
    <w:pPr>
      <w:spacing w:before="100" w:beforeAutospacing="1" w:after="100" w:afterAutospacing="1"/>
    </w:pPr>
  </w:style>
  <w:style w:type="paragraph" w:customStyle="1" w:styleId="t-9-8">
    <w:name w:val="t-9-8"/>
    <w:basedOn w:val="Normal"/>
    <w:rsid w:val="00B51EA3"/>
    <w:pPr>
      <w:spacing w:before="100" w:beforeAutospacing="1" w:after="100" w:afterAutospacing="1"/>
    </w:pPr>
  </w:style>
  <w:style w:type="character" w:styleId="Hiperveza">
    <w:name w:val="Hyperlink"/>
    <w:uiPriority w:val="99"/>
    <w:rsid w:val="00B51EA3"/>
    <w:rPr>
      <w:color w:val="0000FF"/>
      <w:u w:val="single"/>
    </w:rPr>
  </w:style>
  <w:style w:type="character" w:styleId="SlijeenaHiperveza">
    <w:name w:val="FollowedHyperlink"/>
    <w:uiPriority w:val="99"/>
    <w:semiHidden/>
    <w:unhideWhenUsed/>
    <w:rsid w:val="00B51EA3"/>
    <w:rPr>
      <w:color w:val="800080"/>
      <w:u w:val="single"/>
    </w:rPr>
  </w:style>
  <w:style w:type="table" w:styleId="Reetkatablice">
    <w:name w:val="Table Grid"/>
    <w:basedOn w:val="Obinatablica"/>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B51EA3"/>
  </w:style>
  <w:style w:type="paragraph" w:styleId="Tijeloteksta3">
    <w:name w:val="Body Text 3"/>
    <w:basedOn w:val="Normal"/>
    <w:link w:val="Tijeloteksta3Char"/>
    <w:rsid w:val="00B51EA3"/>
    <w:pPr>
      <w:jc w:val="both"/>
    </w:pPr>
    <w:rPr>
      <w:rFonts w:ascii="Tahoma" w:hAnsi="Tahoma"/>
      <w:sz w:val="20"/>
      <w:szCs w:val="20"/>
      <w:lang w:val="x-none"/>
    </w:rPr>
  </w:style>
  <w:style w:type="character" w:customStyle="1" w:styleId="Tijeloteksta3Char">
    <w:name w:val="Tijelo teksta 3 Char"/>
    <w:basedOn w:val="Zadanifontodlomka"/>
    <w:link w:val="Tijeloteksta3"/>
    <w:rsid w:val="00B51EA3"/>
    <w:rPr>
      <w:rFonts w:ascii="Tahoma" w:hAnsi="Tahoma"/>
      <w:lang w:val="x-none"/>
    </w:rPr>
  </w:style>
  <w:style w:type="character" w:styleId="Istaknuto">
    <w:name w:val="Emphasis"/>
    <w:qFormat/>
    <w:rsid w:val="00B51EA3"/>
    <w:rPr>
      <w:i/>
      <w:iCs/>
    </w:rPr>
  </w:style>
  <w:style w:type="character" w:customStyle="1" w:styleId="TijelotekstaChar">
    <w:name w:val="Tijelo teksta Char"/>
    <w:link w:val="Tijeloteksta1"/>
    <w:locked/>
    <w:rsid w:val="00B51EA3"/>
    <w:rPr>
      <w:rFonts w:ascii="Arial" w:hAnsi="Arial" w:cs="Arial"/>
    </w:rPr>
  </w:style>
  <w:style w:type="paragraph" w:customStyle="1" w:styleId="Tijeloteksta1">
    <w:name w:val="Tijelo teksta1"/>
    <w:aliases w:val="uvlaka 3"/>
    <w:basedOn w:val="Normal"/>
    <w:link w:val="TijelotekstaChar"/>
    <w:rsid w:val="00B51EA3"/>
    <w:pPr>
      <w:jc w:val="both"/>
    </w:pPr>
    <w:rPr>
      <w:rFonts w:ascii="Arial" w:hAnsi="Arial" w:cs="Arial"/>
      <w:sz w:val="20"/>
      <w:szCs w:val="20"/>
    </w:rPr>
  </w:style>
  <w:style w:type="paragraph" w:styleId="Sadraj1">
    <w:name w:val="toc 1"/>
    <w:basedOn w:val="Normal"/>
    <w:next w:val="Normal"/>
    <w:autoRedefine/>
    <w:uiPriority w:val="39"/>
    <w:unhideWhenUsed/>
    <w:qFormat/>
    <w:rsid w:val="00B51EA3"/>
    <w:pPr>
      <w:tabs>
        <w:tab w:val="right" w:leader="underscore" w:pos="9062"/>
      </w:tabs>
      <w:spacing w:before="120" w:line="276" w:lineRule="auto"/>
      <w:jc w:val="both"/>
    </w:pPr>
    <w:rPr>
      <w:rFonts w:ascii="Calibri" w:hAnsi="Calibri"/>
      <w:b/>
      <w:bCs/>
      <w:i/>
      <w:iCs/>
    </w:rPr>
  </w:style>
  <w:style w:type="paragraph" w:styleId="Sadraj2">
    <w:name w:val="toc 2"/>
    <w:basedOn w:val="Normal"/>
    <w:next w:val="Normal"/>
    <w:autoRedefine/>
    <w:uiPriority w:val="39"/>
    <w:unhideWhenUsed/>
    <w:qFormat/>
    <w:rsid w:val="00B51EA3"/>
    <w:pPr>
      <w:tabs>
        <w:tab w:val="left" w:pos="426"/>
        <w:tab w:val="right" w:leader="underscore" w:pos="9062"/>
      </w:tabs>
      <w:spacing w:line="276" w:lineRule="auto"/>
      <w:ind w:left="426" w:hanging="426"/>
      <w:jc w:val="center"/>
    </w:pPr>
    <w:rPr>
      <w:rFonts w:ascii="Cambria" w:hAnsi="Cambria"/>
      <w:b/>
      <w:bCs/>
      <w:i/>
      <w:sz w:val="22"/>
      <w:szCs w:val="22"/>
    </w:rPr>
  </w:style>
  <w:style w:type="paragraph" w:styleId="Sadraj3">
    <w:name w:val="toc 3"/>
    <w:basedOn w:val="Normal"/>
    <w:next w:val="Normal"/>
    <w:autoRedefine/>
    <w:uiPriority w:val="39"/>
    <w:unhideWhenUsed/>
    <w:qFormat/>
    <w:rsid w:val="00B51EA3"/>
    <w:pPr>
      <w:tabs>
        <w:tab w:val="left" w:pos="567"/>
        <w:tab w:val="right" w:leader="underscore" w:pos="9062"/>
      </w:tabs>
      <w:spacing w:line="276" w:lineRule="auto"/>
      <w:ind w:left="567" w:hanging="425"/>
    </w:pPr>
    <w:rPr>
      <w:rFonts w:ascii="Calibri" w:hAnsi="Calibri"/>
      <w:sz w:val="20"/>
      <w:szCs w:val="20"/>
    </w:rPr>
  </w:style>
  <w:style w:type="paragraph" w:styleId="TOCNaslov">
    <w:name w:val="TOC Heading"/>
    <w:basedOn w:val="Naslov1"/>
    <w:next w:val="Normal"/>
    <w:uiPriority w:val="39"/>
    <w:unhideWhenUsed/>
    <w:qFormat/>
    <w:rsid w:val="00B51EA3"/>
    <w:pPr>
      <w:keepNext/>
      <w:keepLines/>
      <w:spacing w:before="480" w:beforeAutospacing="0" w:after="0" w:afterAutospacing="0" w:line="276" w:lineRule="auto"/>
      <w:outlineLvl w:val="9"/>
    </w:pPr>
    <w:rPr>
      <w:rFonts w:ascii="Cambria" w:hAnsi="Cambria"/>
      <w:color w:val="365F91"/>
      <w:kern w:val="0"/>
      <w:sz w:val="28"/>
      <w:szCs w:val="28"/>
      <w:lang w:val="x-none"/>
    </w:rPr>
  </w:style>
  <w:style w:type="paragraph" w:styleId="Sadraj4">
    <w:name w:val="toc 4"/>
    <w:basedOn w:val="Normal"/>
    <w:next w:val="Normal"/>
    <w:autoRedefine/>
    <w:uiPriority w:val="39"/>
    <w:unhideWhenUsed/>
    <w:rsid w:val="00B51EA3"/>
    <w:pPr>
      <w:spacing w:line="276" w:lineRule="auto"/>
      <w:ind w:left="660"/>
    </w:pPr>
    <w:rPr>
      <w:rFonts w:ascii="Calibri" w:hAnsi="Calibri"/>
      <w:sz w:val="20"/>
      <w:szCs w:val="20"/>
    </w:rPr>
  </w:style>
  <w:style w:type="paragraph" w:styleId="Sadraj5">
    <w:name w:val="toc 5"/>
    <w:basedOn w:val="Normal"/>
    <w:next w:val="Normal"/>
    <w:autoRedefine/>
    <w:uiPriority w:val="39"/>
    <w:unhideWhenUsed/>
    <w:rsid w:val="00B51EA3"/>
    <w:pPr>
      <w:spacing w:line="276" w:lineRule="auto"/>
      <w:ind w:left="880"/>
    </w:pPr>
    <w:rPr>
      <w:rFonts w:ascii="Calibri" w:hAnsi="Calibri"/>
      <w:sz w:val="20"/>
      <w:szCs w:val="20"/>
    </w:rPr>
  </w:style>
  <w:style w:type="paragraph" w:styleId="Sadraj6">
    <w:name w:val="toc 6"/>
    <w:basedOn w:val="Normal"/>
    <w:next w:val="Normal"/>
    <w:autoRedefine/>
    <w:uiPriority w:val="39"/>
    <w:unhideWhenUsed/>
    <w:rsid w:val="00B51EA3"/>
    <w:pPr>
      <w:spacing w:line="276" w:lineRule="auto"/>
      <w:ind w:left="1100"/>
    </w:pPr>
    <w:rPr>
      <w:rFonts w:ascii="Calibri" w:hAnsi="Calibri"/>
      <w:sz w:val="20"/>
      <w:szCs w:val="20"/>
    </w:rPr>
  </w:style>
  <w:style w:type="paragraph" w:styleId="Sadraj7">
    <w:name w:val="toc 7"/>
    <w:basedOn w:val="Normal"/>
    <w:next w:val="Normal"/>
    <w:autoRedefine/>
    <w:uiPriority w:val="39"/>
    <w:unhideWhenUsed/>
    <w:rsid w:val="00B51EA3"/>
    <w:pPr>
      <w:spacing w:line="276" w:lineRule="auto"/>
      <w:ind w:left="1320"/>
    </w:pPr>
    <w:rPr>
      <w:rFonts w:ascii="Calibri" w:hAnsi="Calibri"/>
      <w:sz w:val="20"/>
      <w:szCs w:val="20"/>
    </w:rPr>
  </w:style>
  <w:style w:type="paragraph" w:styleId="Sadraj8">
    <w:name w:val="toc 8"/>
    <w:basedOn w:val="Normal"/>
    <w:next w:val="Normal"/>
    <w:autoRedefine/>
    <w:uiPriority w:val="39"/>
    <w:unhideWhenUsed/>
    <w:rsid w:val="00B51EA3"/>
    <w:pPr>
      <w:spacing w:line="276" w:lineRule="auto"/>
      <w:ind w:left="1540"/>
    </w:pPr>
    <w:rPr>
      <w:rFonts w:ascii="Calibri" w:hAnsi="Calibri"/>
      <w:sz w:val="20"/>
      <w:szCs w:val="20"/>
    </w:rPr>
  </w:style>
  <w:style w:type="paragraph" w:styleId="Sadraj9">
    <w:name w:val="toc 9"/>
    <w:basedOn w:val="Normal"/>
    <w:next w:val="Normal"/>
    <w:autoRedefine/>
    <w:uiPriority w:val="39"/>
    <w:unhideWhenUsed/>
    <w:rsid w:val="00B51EA3"/>
    <w:pPr>
      <w:spacing w:line="276" w:lineRule="auto"/>
      <w:ind w:left="1760"/>
    </w:pPr>
    <w:rPr>
      <w:rFonts w:ascii="Calibri" w:hAnsi="Calibri"/>
      <w:sz w:val="20"/>
      <w:szCs w:val="20"/>
    </w:rPr>
  </w:style>
  <w:style w:type="paragraph" w:styleId="Citat">
    <w:name w:val="Quote"/>
    <w:basedOn w:val="Normal"/>
    <w:next w:val="Normal"/>
    <w:link w:val="CitatChar"/>
    <w:uiPriority w:val="99"/>
    <w:qFormat/>
    <w:rsid w:val="00B51EA3"/>
    <w:pPr>
      <w:spacing w:after="60" w:line="280" w:lineRule="atLeast"/>
      <w:jc w:val="both"/>
    </w:pPr>
    <w:rPr>
      <w:rFonts w:ascii="Cambria" w:eastAsia="Calibri" w:hAnsi="Cambria"/>
      <w:i/>
      <w:iCs/>
      <w:color w:val="000000"/>
      <w:sz w:val="20"/>
      <w:szCs w:val="20"/>
      <w:lang w:val="x-none" w:eastAsia="x-none"/>
    </w:rPr>
  </w:style>
  <w:style w:type="character" w:customStyle="1" w:styleId="CitatChar">
    <w:name w:val="Citat Char"/>
    <w:basedOn w:val="Zadanifontodlomka"/>
    <w:link w:val="Citat"/>
    <w:uiPriority w:val="99"/>
    <w:rsid w:val="00B51EA3"/>
    <w:rPr>
      <w:rFonts w:ascii="Cambria" w:eastAsia="Calibri" w:hAnsi="Cambria"/>
      <w:i/>
      <w:iCs/>
      <w:color w:val="000000"/>
      <w:lang w:val="x-none" w:eastAsia="x-none"/>
    </w:rPr>
  </w:style>
  <w:style w:type="character" w:customStyle="1" w:styleId="kurziv">
    <w:name w:val="kurziv"/>
    <w:basedOn w:val="Zadanifontodlomka"/>
    <w:rsid w:val="00B51EA3"/>
  </w:style>
  <w:style w:type="character" w:customStyle="1" w:styleId="BezproredaChar">
    <w:name w:val="Bez proreda Char"/>
    <w:link w:val="Bezproreda"/>
    <w:uiPriority w:val="1"/>
    <w:rsid w:val="00B51EA3"/>
    <w:rPr>
      <w:rFonts w:ascii="Calibri" w:eastAsia="Calibri" w:hAnsi="Calibri"/>
      <w:sz w:val="22"/>
      <w:szCs w:val="22"/>
      <w:lang w:eastAsia="en-US"/>
    </w:rPr>
  </w:style>
  <w:style w:type="paragraph" w:styleId="Opisslike">
    <w:name w:val="caption"/>
    <w:basedOn w:val="Normal"/>
    <w:next w:val="Normal"/>
    <w:uiPriority w:val="35"/>
    <w:unhideWhenUsed/>
    <w:qFormat/>
    <w:rsid w:val="00B51EA3"/>
    <w:pPr>
      <w:spacing w:after="200"/>
    </w:pPr>
    <w:rPr>
      <w:rFonts w:ascii="Calibri" w:hAnsi="Calibri"/>
      <w:b/>
      <w:bCs/>
      <w:color w:val="4F81BD"/>
      <w:sz w:val="18"/>
      <w:szCs w:val="18"/>
    </w:rPr>
  </w:style>
  <w:style w:type="paragraph" w:styleId="Tablicaslika">
    <w:name w:val="table of figures"/>
    <w:basedOn w:val="Normal"/>
    <w:next w:val="Normal"/>
    <w:uiPriority w:val="99"/>
    <w:unhideWhenUsed/>
    <w:rsid w:val="00B51EA3"/>
    <w:pPr>
      <w:spacing w:line="276" w:lineRule="auto"/>
    </w:pPr>
    <w:rPr>
      <w:rFonts w:ascii="Calibri" w:hAnsi="Calibri"/>
      <w:sz w:val="22"/>
      <w:szCs w:val="22"/>
    </w:rPr>
  </w:style>
  <w:style w:type="table" w:styleId="Srednjipopis2-Isticanje5">
    <w:name w:val="Medium List 2 Accent 5"/>
    <w:basedOn w:val="Obinatablica"/>
    <w:uiPriority w:val="66"/>
    <w:rsid w:val="00B51EA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Srednjareetka3-Isticanje5">
    <w:name w:val="Medium Grid 3 Accent 5"/>
    <w:basedOn w:val="Obinatablica"/>
    <w:uiPriority w:val="69"/>
    <w:rsid w:val="00B51EA3"/>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Standard">
    <w:name w:val="Standard"/>
    <w:rsid w:val="00B51EA3"/>
    <w:pPr>
      <w:widowControl w:val="0"/>
      <w:suppressAutoHyphens/>
      <w:autoSpaceDN w:val="0"/>
      <w:textAlignment w:val="baseline"/>
    </w:pPr>
    <w:rPr>
      <w:rFonts w:eastAsia="Lucida Sans Unicode" w:cs="Mangal"/>
      <w:kern w:val="3"/>
      <w:sz w:val="24"/>
      <w:szCs w:val="24"/>
      <w:lang w:eastAsia="zh-CN" w:bidi="hi-IN"/>
    </w:rPr>
  </w:style>
  <w:style w:type="character" w:styleId="Referencakomentara">
    <w:name w:val="annotation reference"/>
    <w:uiPriority w:val="99"/>
    <w:semiHidden/>
    <w:unhideWhenUsed/>
    <w:rsid w:val="00B51EA3"/>
    <w:rPr>
      <w:sz w:val="16"/>
      <w:szCs w:val="16"/>
    </w:rPr>
  </w:style>
  <w:style w:type="paragraph" w:styleId="Tekstkomentara">
    <w:name w:val="annotation text"/>
    <w:basedOn w:val="Normal"/>
    <w:link w:val="TekstkomentaraChar"/>
    <w:uiPriority w:val="99"/>
    <w:semiHidden/>
    <w:unhideWhenUsed/>
    <w:rsid w:val="00B51EA3"/>
    <w:pPr>
      <w:spacing w:after="200"/>
    </w:pPr>
    <w:rPr>
      <w:rFonts w:ascii="Calibri" w:hAnsi="Calibri"/>
      <w:sz w:val="20"/>
      <w:szCs w:val="20"/>
      <w:lang w:val="x-none" w:eastAsia="x-none"/>
    </w:rPr>
  </w:style>
  <w:style w:type="character" w:customStyle="1" w:styleId="TekstkomentaraChar">
    <w:name w:val="Tekst komentara Char"/>
    <w:basedOn w:val="Zadanifontodlomka"/>
    <w:link w:val="Tekstkomentara"/>
    <w:uiPriority w:val="99"/>
    <w:semiHidden/>
    <w:rsid w:val="00B51EA3"/>
    <w:rPr>
      <w:rFonts w:ascii="Calibri" w:hAnsi="Calibri"/>
      <w:lang w:val="x-none" w:eastAsia="x-none"/>
    </w:rPr>
  </w:style>
  <w:style w:type="paragraph" w:styleId="Predmetkomentara">
    <w:name w:val="annotation subject"/>
    <w:basedOn w:val="Tekstkomentara"/>
    <w:next w:val="Tekstkomentara"/>
    <w:link w:val="PredmetkomentaraChar"/>
    <w:uiPriority w:val="99"/>
    <w:semiHidden/>
    <w:unhideWhenUsed/>
    <w:rsid w:val="00B51EA3"/>
    <w:rPr>
      <w:b/>
      <w:bCs/>
    </w:rPr>
  </w:style>
  <w:style w:type="character" w:customStyle="1" w:styleId="PredmetkomentaraChar">
    <w:name w:val="Predmet komentara Char"/>
    <w:basedOn w:val="TekstkomentaraChar"/>
    <w:link w:val="Predmetkomentara"/>
    <w:uiPriority w:val="99"/>
    <w:semiHidden/>
    <w:rsid w:val="00B51EA3"/>
    <w:rPr>
      <w:rFonts w:ascii="Calibri" w:hAnsi="Calibri"/>
      <w:b/>
      <w:bCs/>
      <w:lang w:val="x-none" w:eastAsia="x-none"/>
    </w:rPr>
  </w:style>
  <w:style w:type="table" w:customStyle="1" w:styleId="Reetkatablice1">
    <w:name w:val="Rešetka tablice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104">
    <w:name w:val="box_457104"/>
    <w:basedOn w:val="Normal"/>
    <w:rsid w:val="00B51EA3"/>
    <w:pPr>
      <w:spacing w:before="100" w:beforeAutospacing="1" w:after="100" w:afterAutospacing="1"/>
    </w:pPr>
  </w:style>
  <w:style w:type="table" w:customStyle="1" w:styleId="Reetkatablice16">
    <w:name w:val="Rešetka tablice16"/>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773">
    <w:name w:val="box_457773"/>
    <w:basedOn w:val="Normal"/>
    <w:rsid w:val="00B51EA3"/>
    <w:pPr>
      <w:spacing w:before="100" w:beforeAutospacing="1" w:after="100" w:afterAutospacing="1"/>
    </w:pPr>
  </w:style>
  <w:style w:type="paragraph" w:customStyle="1" w:styleId="box458673">
    <w:name w:val="box_458673"/>
    <w:basedOn w:val="Normal"/>
    <w:rsid w:val="00B51EA3"/>
    <w:pPr>
      <w:spacing w:before="100" w:beforeAutospacing="1" w:after="100" w:afterAutospacing="1"/>
    </w:pPr>
  </w:style>
  <w:style w:type="paragraph" w:customStyle="1" w:styleId="box458671">
    <w:name w:val="box_458671"/>
    <w:basedOn w:val="Normal"/>
    <w:rsid w:val="00B51EA3"/>
    <w:pPr>
      <w:spacing w:before="100" w:beforeAutospacing="1" w:after="100" w:afterAutospacing="1"/>
    </w:pPr>
  </w:style>
  <w:style w:type="paragraph" w:styleId="Tekstfusnote">
    <w:name w:val="footnote text"/>
    <w:basedOn w:val="Normal"/>
    <w:link w:val="TekstfusnoteChar"/>
    <w:uiPriority w:val="99"/>
    <w:semiHidden/>
    <w:unhideWhenUsed/>
    <w:rsid w:val="00B51EA3"/>
    <w:rPr>
      <w:rFonts w:ascii="Calibri" w:eastAsia="Calibri" w:hAnsi="Calibri"/>
      <w:sz w:val="20"/>
      <w:szCs w:val="20"/>
      <w:lang w:val="x-none" w:eastAsia="en-US"/>
    </w:rPr>
  </w:style>
  <w:style w:type="character" w:customStyle="1" w:styleId="TekstfusnoteChar">
    <w:name w:val="Tekst fusnote Char"/>
    <w:basedOn w:val="Zadanifontodlomka"/>
    <w:link w:val="Tekstfusnote"/>
    <w:uiPriority w:val="99"/>
    <w:semiHidden/>
    <w:rsid w:val="00B51EA3"/>
    <w:rPr>
      <w:rFonts w:ascii="Calibri" w:eastAsia="Calibri" w:hAnsi="Calibri"/>
      <w:lang w:val="x-none" w:eastAsia="en-US"/>
    </w:rPr>
  </w:style>
  <w:style w:type="character" w:styleId="Referencafusnote">
    <w:name w:val="footnote reference"/>
    <w:uiPriority w:val="99"/>
    <w:semiHidden/>
    <w:unhideWhenUsed/>
    <w:rsid w:val="00B51EA3"/>
    <w:rPr>
      <w:vertAlign w:val="superscript"/>
    </w:rPr>
  </w:style>
  <w:style w:type="character" w:customStyle="1" w:styleId="highlight">
    <w:name w:val="highlight"/>
    <w:basedOn w:val="Zadanifontodlomka"/>
    <w:rsid w:val="00B51EA3"/>
  </w:style>
  <w:style w:type="character" w:customStyle="1" w:styleId="OdlomakpopisaChar">
    <w:name w:val="Odlomak popisa Char"/>
    <w:link w:val="Odlomakpopisa"/>
    <w:uiPriority w:val="34"/>
    <w:locked/>
    <w:rsid w:val="00B51EA3"/>
    <w:rPr>
      <w:sz w:val="24"/>
      <w:szCs w:val="24"/>
    </w:rPr>
  </w:style>
  <w:style w:type="paragraph" w:customStyle="1" w:styleId="box459040">
    <w:name w:val="box_459040"/>
    <w:basedOn w:val="Normal"/>
    <w:rsid w:val="00B51EA3"/>
    <w:pPr>
      <w:spacing w:before="100" w:beforeAutospacing="1" w:after="100" w:afterAutospacing="1"/>
    </w:pPr>
  </w:style>
  <w:style w:type="character" w:customStyle="1" w:styleId="Nerijeenospominjanje1">
    <w:name w:val="Neriješeno spominjanje1"/>
    <w:uiPriority w:val="99"/>
    <w:semiHidden/>
    <w:unhideWhenUsed/>
    <w:rsid w:val="00B51EA3"/>
    <w:rPr>
      <w:color w:val="605E5C"/>
      <w:shd w:val="clear" w:color="auto" w:fill="E1DFDD"/>
    </w:rPr>
  </w:style>
  <w:style w:type="paragraph" w:styleId="Tekstkrajnjebiljeke">
    <w:name w:val="endnote text"/>
    <w:basedOn w:val="Normal"/>
    <w:link w:val="TekstkrajnjebiljekeChar"/>
    <w:uiPriority w:val="99"/>
    <w:semiHidden/>
    <w:unhideWhenUsed/>
    <w:rsid w:val="00B51EA3"/>
    <w:pPr>
      <w:spacing w:after="200" w:line="276" w:lineRule="auto"/>
    </w:pPr>
    <w:rPr>
      <w:rFonts w:ascii="Calibri" w:hAnsi="Calibri"/>
      <w:sz w:val="20"/>
      <w:szCs w:val="20"/>
    </w:rPr>
  </w:style>
  <w:style w:type="character" w:customStyle="1" w:styleId="TekstkrajnjebiljekeChar">
    <w:name w:val="Tekst krajnje bilješke Char"/>
    <w:basedOn w:val="Zadanifontodlomka"/>
    <w:link w:val="Tekstkrajnjebiljeke"/>
    <w:uiPriority w:val="99"/>
    <w:semiHidden/>
    <w:rsid w:val="00B51EA3"/>
    <w:rPr>
      <w:rFonts w:ascii="Calibri" w:hAnsi="Calibri"/>
    </w:rPr>
  </w:style>
  <w:style w:type="character" w:styleId="Referencakrajnjebiljeke">
    <w:name w:val="endnote reference"/>
    <w:uiPriority w:val="99"/>
    <w:semiHidden/>
    <w:unhideWhenUsed/>
    <w:rsid w:val="00B51EA3"/>
    <w:rPr>
      <w:vertAlign w:val="superscript"/>
    </w:rPr>
  </w:style>
  <w:style w:type="character" w:customStyle="1" w:styleId="Naslov5Char">
    <w:name w:val="Naslov 5 Char"/>
    <w:basedOn w:val="Zadanifontodlomka"/>
    <w:link w:val="Naslov5"/>
    <w:uiPriority w:val="9"/>
    <w:semiHidden/>
    <w:rsid w:val="005340A4"/>
    <w:rPr>
      <w:rFonts w:ascii="Cambria" w:hAnsi="Cambria"/>
      <w:color w:val="243F60"/>
      <w:lang w:val="x-none" w:eastAsia="x-none"/>
    </w:rPr>
  </w:style>
  <w:style w:type="numbering" w:customStyle="1" w:styleId="Bezpopisa2">
    <w:name w:val="Bez popisa2"/>
    <w:next w:val="Bezpopisa"/>
    <w:uiPriority w:val="99"/>
    <w:semiHidden/>
    <w:unhideWhenUsed/>
    <w:rsid w:val="005340A4"/>
  </w:style>
  <w:style w:type="table" w:customStyle="1" w:styleId="Reetkatablice5">
    <w:name w:val="Rešetka tablice5"/>
    <w:basedOn w:val="Obinatablica"/>
    <w:next w:val="Reetkatablice"/>
    <w:uiPriority w:val="59"/>
    <w:rsid w:val="005340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eb1">
    <w:name w:val="Standard (Web)1"/>
    <w:basedOn w:val="Normal"/>
    <w:rsid w:val="005340A4"/>
    <w:pPr>
      <w:suppressAutoHyphens/>
      <w:spacing w:before="100" w:after="100" w:line="100" w:lineRule="atLeast"/>
    </w:pPr>
    <w:rPr>
      <w:kern w:val="1"/>
      <w:lang w:eastAsia="ar-SA"/>
    </w:rPr>
  </w:style>
  <w:style w:type="paragraph" w:styleId="Naslov">
    <w:name w:val="Title"/>
    <w:basedOn w:val="Normal"/>
    <w:link w:val="NaslovChar"/>
    <w:qFormat/>
    <w:rsid w:val="005340A4"/>
    <w:pPr>
      <w:jc w:val="center"/>
    </w:pPr>
    <w:rPr>
      <w:rFonts w:ascii="HelveticaPlain" w:hAnsi="HelveticaPlain"/>
      <w:sz w:val="32"/>
      <w:szCs w:val="20"/>
      <w:lang w:val="en-US" w:eastAsia="x-none"/>
    </w:rPr>
  </w:style>
  <w:style w:type="character" w:customStyle="1" w:styleId="NaslovChar">
    <w:name w:val="Naslov Char"/>
    <w:basedOn w:val="Zadanifontodlomka"/>
    <w:link w:val="Naslov"/>
    <w:rsid w:val="005340A4"/>
    <w:rPr>
      <w:rFonts w:ascii="HelveticaPlain" w:hAnsi="HelveticaPlain"/>
      <w:sz w:val="32"/>
      <w:lang w:val="en-US" w:eastAsia="x-none"/>
    </w:rPr>
  </w:style>
  <w:style w:type="paragraph" w:customStyle="1" w:styleId="Textbody">
    <w:name w:val="Text body"/>
    <w:basedOn w:val="Standard"/>
    <w:rsid w:val="005340A4"/>
    <w:pPr>
      <w:spacing w:after="283"/>
    </w:pPr>
    <w:rPr>
      <w:rFonts w:ascii="Calibri" w:hAnsi="Calibri" w:cs="Tahoma"/>
      <w:color w:val="000000"/>
      <w:lang w:val="en-US" w:eastAsia="en-US" w:bidi="en-US"/>
    </w:rPr>
  </w:style>
  <w:style w:type="character" w:customStyle="1" w:styleId="StrongEmphasis">
    <w:name w:val="Strong Emphasis"/>
    <w:rsid w:val="005340A4"/>
    <w:rPr>
      <w:b/>
      <w:bCs/>
    </w:rPr>
  </w:style>
  <w:style w:type="character" w:styleId="Tekstrezerviranogmjesta">
    <w:name w:val="Placeholder Text"/>
    <w:uiPriority w:val="99"/>
    <w:semiHidden/>
    <w:rsid w:val="005340A4"/>
    <w:rPr>
      <w:color w:val="808080"/>
    </w:rPr>
  </w:style>
  <w:style w:type="table" w:customStyle="1" w:styleId="Srednjareetka3-Isticanje51">
    <w:name w:val="Srednja rešetka 3 - Isticanje 51"/>
    <w:basedOn w:val="Obinatablica"/>
    <w:next w:val="Srednjareetka3-Isticanje5"/>
    <w:uiPriority w:val="69"/>
    <w:rsid w:val="005340A4"/>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ijeloteksta">
    <w:name w:val="Body Text"/>
    <w:basedOn w:val="Normal"/>
    <w:semiHidden/>
    <w:unhideWhenUsed/>
    <w:rsid w:val="005340A4"/>
    <w:pPr>
      <w:overflowPunct w:val="0"/>
      <w:autoSpaceDE w:val="0"/>
      <w:autoSpaceDN w:val="0"/>
      <w:adjustRightInd w:val="0"/>
      <w:jc w:val="both"/>
    </w:pPr>
    <w:rPr>
      <w:lang w:val="de-DE"/>
    </w:rPr>
  </w:style>
  <w:style w:type="character" w:customStyle="1" w:styleId="TijelotekstaChar1">
    <w:name w:val="Tijelo teksta Char1"/>
    <w:basedOn w:val="Zadanifontodlomka"/>
    <w:semiHidden/>
    <w:rsid w:val="005340A4"/>
    <w:rPr>
      <w:sz w:val="24"/>
      <w:szCs w:val="24"/>
    </w:rPr>
  </w:style>
  <w:style w:type="numbering" w:customStyle="1" w:styleId="Bezpopisa11">
    <w:name w:val="Bez popisa11"/>
    <w:next w:val="Bezpopisa"/>
    <w:uiPriority w:val="99"/>
    <w:semiHidden/>
    <w:unhideWhenUsed/>
    <w:rsid w:val="005340A4"/>
  </w:style>
  <w:style w:type="table" w:customStyle="1" w:styleId="Reetkatablice6">
    <w:name w:val="Rešetka tablice6"/>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11">
    <w:name w:val="Srednja rešetka 3 - Isticanje 511"/>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1">
    <w:name w:val="Rešetka tablice3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5340A4"/>
  </w:style>
  <w:style w:type="table" w:customStyle="1" w:styleId="Reetkatablice8">
    <w:name w:val="Rešetka tablice8"/>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2">
    <w:name w:val="Srednja rešetka 3 - Isticanje 52"/>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2">
    <w:name w:val="Rešetka tablice3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340A4"/>
    <w:pPr>
      <w:spacing w:before="100" w:beforeAutospacing="1" w:after="100" w:afterAutospacing="1"/>
    </w:pPr>
  </w:style>
  <w:style w:type="paragraph" w:customStyle="1" w:styleId="font5">
    <w:name w:val="font5"/>
    <w:basedOn w:val="Normal"/>
    <w:rsid w:val="005340A4"/>
    <w:pPr>
      <w:spacing w:before="100" w:beforeAutospacing="1" w:after="100" w:afterAutospacing="1"/>
    </w:pPr>
    <w:rPr>
      <w:rFonts w:ascii="Calibri" w:hAnsi="Calibri" w:cs="Calibri"/>
      <w:b/>
      <w:bCs/>
      <w:color w:val="000000"/>
      <w:sz w:val="22"/>
      <w:szCs w:val="22"/>
    </w:rPr>
  </w:style>
  <w:style w:type="paragraph" w:customStyle="1" w:styleId="xl65">
    <w:name w:val="xl65"/>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7">
    <w:name w:val="xl67"/>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5340A4"/>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5340A4"/>
    <w:pPr>
      <w:spacing w:before="100" w:beforeAutospacing="1" w:after="100" w:afterAutospacing="1"/>
    </w:pPr>
  </w:style>
  <w:style w:type="paragraph" w:customStyle="1" w:styleId="xl73">
    <w:name w:val="xl73"/>
    <w:basedOn w:val="Normal"/>
    <w:rsid w:val="005340A4"/>
    <w:pPr>
      <w:pBdr>
        <w:left w:val="double" w:sz="6" w:space="0" w:color="auto"/>
        <w:bottom w:val="double" w:sz="6" w:space="0" w:color="auto"/>
      </w:pBdr>
      <w:spacing w:before="100" w:beforeAutospacing="1" w:after="100" w:afterAutospacing="1"/>
      <w:textAlignment w:val="center"/>
    </w:pPr>
    <w:rPr>
      <w:b/>
      <w:bCs/>
    </w:rPr>
  </w:style>
  <w:style w:type="paragraph" w:customStyle="1" w:styleId="xl74">
    <w:name w:val="xl74"/>
    <w:basedOn w:val="Normal"/>
    <w:rsid w:val="005340A4"/>
    <w:pPr>
      <w:pBdr>
        <w:left w:val="single" w:sz="4" w:space="0" w:color="auto"/>
        <w:bottom w:val="double" w:sz="6"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5340A4"/>
    <w:pPr>
      <w:pBdr>
        <w:left w:val="single" w:sz="4" w:space="0" w:color="auto"/>
        <w:bottom w:val="double" w:sz="6" w:space="0" w:color="auto"/>
      </w:pBdr>
      <w:spacing w:before="100" w:beforeAutospacing="1" w:after="100" w:afterAutospacing="1"/>
      <w:jc w:val="center"/>
      <w:textAlignment w:val="center"/>
    </w:pPr>
    <w:rPr>
      <w:b/>
      <w:bCs/>
    </w:rPr>
  </w:style>
  <w:style w:type="paragraph" w:customStyle="1" w:styleId="xl76">
    <w:name w:val="xl76"/>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TableParagraph">
    <w:name w:val="Table Paragraph"/>
    <w:basedOn w:val="Normal"/>
    <w:uiPriority w:val="1"/>
    <w:qFormat/>
    <w:rsid w:val="005340A4"/>
    <w:pPr>
      <w:widowControl w:val="0"/>
      <w:autoSpaceDE w:val="0"/>
      <w:autoSpaceDN w:val="0"/>
    </w:pPr>
    <w:rPr>
      <w:rFonts w:ascii="Arial" w:eastAsia="Arial" w:hAnsi="Arial" w:cs="Arial"/>
      <w:sz w:val="22"/>
      <w:szCs w:val="22"/>
      <w:lang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2384">
      <w:bodyDiv w:val="1"/>
      <w:marLeft w:val="0"/>
      <w:marRight w:val="0"/>
      <w:marTop w:val="0"/>
      <w:marBottom w:val="0"/>
      <w:divBdr>
        <w:top w:val="none" w:sz="0" w:space="0" w:color="auto"/>
        <w:left w:val="none" w:sz="0" w:space="0" w:color="auto"/>
        <w:bottom w:val="none" w:sz="0" w:space="0" w:color="auto"/>
        <w:right w:val="none" w:sz="0" w:space="0" w:color="auto"/>
      </w:divBdr>
    </w:div>
    <w:div w:id="524026289">
      <w:bodyDiv w:val="1"/>
      <w:marLeft w:val="0"/>
      <w:marRight w:val="0"/>
      <w:marTop w:val="0"/>
      <w:marBottom w:val="0"/>
      <w:divBdr>
        <w:top w:val="none" w:sz="0" w:space="0" w:color="auto"/>
        <w:left w:val="none" w:sz="0" w:space="0" w:color="auto"/>
        <w:bottom w:val="none" w:sz="0" w:space="0" w:color="auto"/>
        <w:right w:val="none" w:sz="0" w:space="0" w:color="auto"/>
      </w:divBdr>
    </w:div>
    <w:div w:id="693112779">
      <w:bodyDiv w:val="1"/>
      <w:marLeft w:val="0"/>
      <w:marRight w:val="0"/>
      <w:marTop w:val="0"/>
      <w:marBottom w:val="0"/>
      <w:divBdr>
        <w:top w:val="none" w:sz="0" w:space="0" w:color="auto"/>
        <w:left w:val="none" w:sz="0" w:space="0" w:color="auto"/>
        <w:bottom w:val="none" w:sz="0" w:space="0" w:color="auto"/>
        <w:right w:val="none" w:sz="0" w:space="0" w:color="auto"/>
      </w:divBdr>
    </w:div>
    <w:div w:id="1243178176">
      <w:bodyDiv w:val="1"/>
      <w:marLeft w:val="0"/>
      <w:marRight w:val="0"/>
      <w:marTop w:val="0"/>
      <w:marBottom w:val="0"/>
      <w:divBdr>
        <w:top w:val="none" w:sz="0" w:space="0" w:color="auto"/>
        <w:left w:val="none" w:sz="0" w:space="0" w:color="auto"/>
        <w:bottom w:val="none" w:sz="0" w:space="0" w:color="auto"/>
        <w:right w:val="none" w:sz="0" w:space="0" w:color="auto"/>
      </w:divBdr>
    </w:div>
    <w:div w:id="13721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rnja-rijeka" TargetMode="External"/><Relationship Id="rId3" Type="http://schemas.openxmlformats.org/officeDocument/2006/relationships/settings" Target="settings.xml"/><Relationship Id="rId7" Type="http://schemas.openxmlformats.org/officeDocument/2006/relationships/hyperlink" Target="http://www.gornja-rijek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9110</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Opcina Vladislavci</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2020-02-21T07:51:00Z</cp:lastPrinted>
  <dcterms:created xsi:type="dcterms:W3CDTF">2024-07-05T07:56:00Z</dcterms:created>
  <dcterms:modified xsi:type="dcterms:W3CDTF">2024-07-05T07:56:00Z</dcterms:modified>
</cp:coreProperties>
</file>